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32" w:rsidRPr="00E65BA2" w:rsidRDefault="003F4532" w:rsidP="00706547">
      <w:pPr>
        <w:spacing w:before="100" w:beforeAutospacing="1" w:after="100" w:afterAutospacing="1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spacing w:before="100" w:beforeAutospacing="1" w:after="100" w:afterAutospacing="1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spacing w:before="100" w:beforeAutospacing="1" w:after="100" w:afterAutospacing="1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spacing w:before="100" w:beforeAutospacing="1" w:after="100" w:afterAutospacing="1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B5C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2264410" cy="2264410"/>
            <wp:effectExtent l="0" t="0" r="0" b="0"/>
            <wp:docPr id="1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 xml:space="preserve">GAZİANTEP ÜNİVERSİTESİ 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DİŞ HEKİMLİĞİ FAKÜLTESİ</w:t>
      </w:r>
    </w:p>
    <w:p w:rsidR="003F4532" w:rsidRPr="00E65BA2" w:rsidRDefault="008D44DA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ENDODONTİ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</w:rPr>
        <w:t xml:space="preserve"> UZMANLIK </w:t>
      </w:r>
      <w:r w:rsidR="00BD1A6E">
        <w:rPr>
          <w:rFonts w:ascii="Times New Roman" w:hAnsi="Times New Roman" w:cs="Times New Roman"/>
          <w:b/>
          <w:bCs/>
          <w:sz w:val="24"/>
          <w:szCs w:val="24"/>
        </w:rPr>
        <w:t>EĞİTİMİ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GENİŞLETİLMİŞ MÜFREDAT PROGRAMI</w:t>
      </w:r>
    </w:p>
    <w:p w:rsidR="003F4532" w:rsidRPr="00E65BA2" w:rsidRDefault="003F4532" w:rsidP="007065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spacing w:before="100" w:beforeAutospacing="1" w:after="100" w:afterAutospacing="1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spacing w:before="100" w:beforeAutospacing="1" w:after="100" w:afterAutospacing="1"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3F4532" w:rsidRPr="002F5159">
        <w:tc>
          <w:tcPr>
            <w:tcW w:w="3070" w:type="dxa"/>
          </w:tcPr>
          <w:p w:rsidR="003F4532" w:rsidRPr="002F5159" w:rsidRDefault="003F4532" w:rsidP="00706547">
            <w:pPr>
              <w:spacing w:before="100" w:beforeAutospacing="1" w:after="100" w:afterAutospacing="1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:rsidR="003F4532" w:rsidRPr="002F5159" w:rsidRDefault="003F4532" w:rsidP="00706547">
            <w:pPr>
              <w:spacing w:before="100" w:beforeAutospacing="1" w:after="100" w:afterAutospacing="1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:rsidR="003F4532" w:rsidRPr="002F5159" w:rsidRDefault="003F4532" w:rsidP="00706547">
            <w:pPr>
              <w:spacing w:before="100" w:beforeAutospacing="1" w:after="100" w:afterAutospacing="1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Revizyon numarası</w:t>
            </w:r>
          </w:p>
        </w:tc>
      </w:tr>
      <w:tr w:rsidR="00EF501B" w:rsidRPr="002F5159">
        <w:tc>
          <w:tcPr>
            <w:tcW w:w="3070" w:type="dxa"/>
          </w:tcPr>
          <w:p w:rsidR="00EF501B" w:rsidRPr="002F5159" w:rsidRDefault="00EF501B" w:rsidP="00706547">
            <w:pPr>
              <w:spacing w:before="100" w:beforeAutospacing="1" w:after="100" w:afterAutospacing="1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EF501B" w:rsidRPr="002F5159" w:rsidRDefault="00EF501B" w:rsidP="00706547">
            <w:pPr>
              <w:spacing w:before="100" w:beforeAutospacing="1" w:after="100" w:afterAutospacing="1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:rsidR="00EF501B" w:rsidRPr="002F5159" w:rsidRDefault="00EF501B" w:rsidP="00706547">
            <w:pPr>
              <w:spacing w:before="100" w:beforeAutospacing="1" w:after="100" w:afterAutospacing="1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</w:tbl>
    <w:p w:rsidR="003F4532" w:rsidRPr="00E65BA2" w:rsidRDefault="003F4532" w:rsidP="007065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60" w:rsidRDefault="00CB6160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A-Programın Adı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B-Uzmanlık Eğitimini Veren Kurum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...............................3</w:t>
      </w:r>
    </w:p>
    <w:p w:rsidR="003F4532" w:rsidRPr="00E65BA2" w:rsidRDefault="003F4532" w:rsidP="008D6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C-Tanım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...............................3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D-Amaç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...................4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Bilgi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..............................4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Beceri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...............................4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Tutum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..........................4</w:t>
      </w:r>
    </w:p>
    <w:p w:rsidR="003F4532" w:rsidRPr="00E65BA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 xml:space="preserve">E-Uzmanlık Eğitim </w:t>
      </w:r>
      <w:r w:rsidR="00E21DD5">
        <w:rPr>
          <w:rFonts w:ascii="Times New Roman" w:hAnsi="Times New Roman" w:cs="Times New Roman"/>
          <w:b/>
          <w:bCs/>
          <w:sz w:val="24"/>
          <w:szCs w:val="24"/>
        </w:rPr>
        <w:t xml:space="preserve">Süreci ve </w:t>
      </w:r>
      <w:r w:rsidRPr="00E65BA2">
        <w:rPr>
          <w:rFonts w:ascii="Times New Roman" w:hAnsi="Times New Roman" w:cs="Times New Roman"/>
          <w:b/>
          <w:bCs/>
          <w:sz w:val="24"/>
          <w:szCs w:val="24"/>
        </w:rPr>
        <w:t>Süresi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..............................5</w:t>
      </w:r>
    </w:p>
    <w:p w:rsidR="003F4532" w:rsidRDefault="003F4532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F-</w:t>
      </w:r>
      <w:r w:rsidR="00E21DD5">
        <w:rPr>
          <w:rFonts w:ascii="Times New Roman" w:hAnsi="Times New Roman" w:cs="Times New Roman"/>
          <w:b/>
          <w:bCs/>
          <w:sz w:val="24"/>
          <w:szCs w:val="24"/>
        </w:rPr>
        <w:t>Eğitim Kaynakları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............................5</w:t>
      </w:r>
    </w:p>
    <w:p w:rsidR="00E21DD5" w:rsidRDefault="00E21DD5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Eğitici Standartları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...............................5</w:t>
      </w:r>
    </w:p>
    <w:p w:rsidR="00E21DD5" w:rsidRDefault="00E21DD5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Mekan Standartları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21DD5" w:rsidRPr="00E65BA2" w:rsidRDefault="00E21DD5" w:rsidP="008D6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Donanım Standartları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..............................5</w:t>
      </w:r>
    </w:p>
    <w:p w:rsidR="003F4532" w:rsidRPr="00E65BA2" w:rsidRDefault="00E21DD5" w:rsidP="008D6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</w:rPr>
        <w:t>-Zorunlu Rotasyonlar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...............................6</w:t>
      </w:r>
    </w:p>
    <w:p w:rsidR="003F4532" w:rsidRPr="00E65BA2" w:rsidRDefault="00E21DD5" w:rsidP="008D6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-Bilgi Hedefleri........................................................................................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...............................6</w:t>
      </w:r>
    </w:p>
    <w:p w:rsidR="003F4532" w:rsidRPr="00E65BA2" w:rsidRDefault="00E21DD5" w:rsidP="008D6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</w:rPr>
        <w:t>-Beceri Hedefleri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...............................8</w:t>
      </w:r>
    </w:p>
    <w:p w:rsidR="003F4532" w:rsidRPr="00E65BA2" w:rsidRDefault="00E836DC" w:rsidP="008D6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</w:rPr>
        <w:t>-Tutum Hedefleri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...............................9</w:t>
      </w:r>
    </w:p>
    <w:p w:rsidR="00E81F90" w:rsidRPr="006D1A06" w:rsidRDefault="00E836DC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81F90" w:rsidRPr="006D1A06">
        <w:rPr>
          <w:rFonts w:ascii="Times New Roman" w:hAnsi="Times New Roman" w:cs="Times New Roman"/>
          <w:b/>
          <w:bCs/>
          <w:sz w:val="24"/>
          <w:szCs w:val="24"/>
        </w:rPr>
        <w:t>-Ölçme ve Değerlendirme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............10</w:t>
      </w:r>
    </w:p>
    <w:p w:rsidR="00497593" w:rsidRDefault="00497593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Eğitimin Değerlendirilmesi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.............................10</w:t>
      </w:r>
    </w:p>
    <w:p w:rsidR="00497593" w:rsidRDefault="00497593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1-Uygulamalı Eğitimin Değerlendirilmesi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.............................11</w:t>
      </w:r>
    </w:p>
    <w:p w:rsidR="00497593" w:rsidRDefault="00497593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2-Teorik Eğitimin Değerlendirilmesi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..............................11</w:t>
      </w:r>
    </w:p>
    <w:p w:rsidR="00E81F90" w:rsidRPr="006D1A06" w:rsidRDefault="00E836DC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81F90" w:rsidRPr="006D1A06">
        <w:rPr>
          <w:rFonts w:ascii="Times New Roman" w:hAnsi="Times New Roman" w:cs="Times New Roman"/>
          <w:b/>
          <w:sz w:val="24"/>
          <w:szCs w:val="24"/>
        </w:rPr>
        <w:t>-Dersler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..............................11</w:t>
      </w:r>
    </w:p>
    <w:p w:rsidR="00E81F90" w:rsidRPr="006D1A06" w:rsidRDefault="00E836DC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81F90" w:rsidRPr="006D1A06">
        <w:rPr>
          <w:rFonts w:ascii="Times New Roman" w:hAnsi="Times New Roman" w:cs="Times New Roman"/>
          <w:b/>
          <w:bCs/>
          <w:sz w:val="24"/>
          <w:szCs w:val="24"/>
        </w:rPr>
        <w:t>-Bilimsel Aktivitelere Katılım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6DDC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E81F90" w:rsidRDefault="00E836DC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81F90" w:rsidRPr="006D1A06">
        <w:rPr>
          <w:rFonts w:ascii="Times New Roman" w:hAnsi="Times New Roman" w:cs="Times New Roman"/>
          <w:b/>
          <w:bCs/>
          <w:sz w:val="24"/>
          <w:szCs w:val="24"/>
        </w:rPr>
        <w:t>-Bölümde İşleyiş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.............................13</w:t>
      </w:r>
    </w:p>
    <w:p w:rsidR="000845A8" w:rsidRPr="006D1A06" w:rsidRDefault="000845A8" w:rsidP="008D6D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Bölüm Toplantıları</w:t>
      </w:r>
      <w:r w:rsidR="0031791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</w:t>
      </w:r>
      <w:r w:rsidR="00472D48">
        <w:rPr>
          <w:rFonts w:ascii="Times New Roman" w:hAnsi="Times New Roman" w:cs="Times New Roman"/>
          <w:b/>
          <w:bCs/>
          <w:sz w:val="24"/>
          <w:szCs w:val="24"/>
        </w:rPr>
        <w:t>..............................13</w:t>
      </w:r>
    </w:p>
    <w:p w:rsidR="003F4532" w:rsidRPr="00E65BA2" w:rsidRDefault="003F4532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90" w:rsidRDefault="00E81F90" w:rsidP="007065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A-Programın Adı:</w:t>
      </w:r>
    </w:p>
    <w:p w:rsidR="003F4532" w:rsidRPr="00E65BA2" w:rsidRDefault="008D44DA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</w:t>
      </w:r>
      <w:r w:rsidR="003F4532" w:rsidRPr="00E65BA2">
        <w:rPr>
          <w:rFonts w:ascii="Times New Roman" w:hAnsi="Times New Roman" w:cs="Times New Roman"/>
          <w:sz w:val="24"/>
          <w:szCs w:val="24"/>
        </w:rPr>
        <w:t xml:space="preserve"> Uzmanlık Eğitimi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B-Uzmanlık Eğitimini Veren Kurum: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Gaziantep Üniversitesi Diş Hekimliği Fakültesi </w:t>
      </w:r>
      <w:r w:rsidR="008D44DA">
        <w:rPr>
          <w:rFonts w:ascii="Times New Roman" w:hAnsi="Times New Roman" w:cs="Times New Roman"/>
          <w:sz w:val="24"/>
          <w:szCs w:val="24"/>
        </w:rPr>
        <w:t>Endodonti</w:t>
      </w:r>
      <w:r w:rsidRPr="00E65BA2">
        <w:rPr>
          <w:rFonts w:ascii="Times New Roman" w:hAnsi="Times New Roman" w:cs="Times New Roman"/>
          <w:sz w:val="24"/>
          <w:szCs w:val="24"/>
        </w:rPr>
        <w:t xml:space="preserve"> Anabilim Dalı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E65BA2" w:rsidRDefault="003F4532" w:rsidP="007065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C-Tanım:</w:t>
      </w:r>
    </w:p>
    <w:p w:rsidR="008D44DA" w:rsidRDefault="008D44DA" w:rsidP="008D44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4FE2">
        <w:rPr>
          <w:rFonts w:ascii="Times New Roman" w:hAnsi="Times New Roman" w:cs="Times New Roman"/>
          <w:sz w:val="24"/>
          <w:szCs w:val="24"/>
        </w:rPr>
        <w:t>Endodonti diş pulpasının ve kök etrafındaki (periapikal) dokuların morfoloji, fizyoloji ve patolojileri ile ilgilenen bir Diş hekimliği dalıdır.Uğraşım alanı, normal pulpanın biyolojisini içine alan temel ve klinik bilimler; pulpa ve bitişiğindeki periapikal dokuların yaralanmaları ve hastalıklarının etyolojisi, teşhisi, korunma ve tedavileridir.</w:t>
      </w:r>
    </w:p>
    <w:p w:rsidR="00E81F90" w:rsidRPr="006D1A06" w:rsidRDefault="008D44DA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</w:t>
      </w:r>
      <w:r w:rsidR="00E81F90" w:rsidRPr="006D1A06">
        <w:rPr>
          <w:rFonts w:ascii="Times New Roman" w:hAnsi="Times New Roman" w:cs="Times New Roman"/>
          <w:sz w:val="24"/>
          <w:szCs w:val="24"/>
        </w:rPr>
        <w:t xml:space="preserve"> Uzmanlık eğitimine gelen asistanlar Tıpta Uzmanlık Kurulu, </w:t>
      </w:r>
      <w:r>
        <w:rPr>
          <w:rFonts w:ascii="Times New Roman" w:hAnsi="Times New Roman" w:cs="Times New Roman"/>
          <w:sz w:val="24"/>
          <w:szCs w:val="24"/>
        </w:rPr>
        <w:t>ENDODONTİ</w:t>
      </w:r>
      <w:r w:rsidR="00E81F90" w:rsidRPr="006D1A06">
        <w:rPr>
          <w:rFonts w:ascii="Times New Roman" w:hAnsi="Times New Roman" w:cs="Times New Roman"/>
          <w:sz w:val="24"/>
          <w:szCs w:val="24"/>
        </w:rPr>
        <w:t xml:space="preserve"> UZMANLIK EĞİTİMİ ÇEKİRDEK EĞİTİM MÜFREDATI kapsamında açıklanan tüm teorik ve pratik uygulamalardan sorumludur. (Ek 1). </w:t>
      </w:r>
    </w:p>
    <w:p w:rsidR="003F4532" w:rsidRDefault="00E81F90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>Bu uygulamalar dışında eğitim gördüğü birimin GENİŞLETİLMİŞ MÜFREDATINI uygulamak zorundadır.</w:t>
      </w:r>
    </w:p>
    <w:p w:rsidR="008D44DA" w:rsidRPr="00E65BA2" w:rsidRDefault="008D44DA" w:rsidP="008D44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Endodontik Tedavi</w:t>
      </w:r>
      <w:r w:rsidRPr="00E65BA2">
        <w:rPr>
          <w:rFonts w:ascii="Times New Roman" w:hAnsi="Times New Roman" w:cs="Times New Roman"/>
          <w:sz w:val="24"/>
          <w:szCs w:val="24"/>
        </w:rPr>
        <w:t>nin çalışma alanı içerisine şu konular girmektedir: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Pulpa ve periapikal kaynaklı hastalıkların teşhis ve tedavileri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Pulpanın canlı olarak korunması için pulpakuafajı ve amputasyonu tedavileri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Kök kanal tedavisi: periapikal lezyonu olan veya olmayan dişlerin kanallarının boşaltılıp şekillendirilip, temizlendikten sonra doldurulması</w:t>
      </w:r>
    </w:p>
    <w:p w:rsidR="008D44DA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Gerektiğinde dişin çekilip kanal tedavisi yapıldıktan sonra yerine konması veya alveolünden çıkmış dişlerin replantasyonu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Kök ucu rezeksiyonu, «hemisection» ve periapikalküretaj gibi cerrahi işlemlerin yapılması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Endodontik implant uygulamaları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Mine ve dentin rengi bozulmuş dişlerin beyazlatılması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Eskiden kanal tedavisi yapılmış dişlerin tekrar tedavi edilmesi</w:t>
      </w:r>
    </w:p>
    <w:p w:rsidR="008D44DA" w:rsidRPr="00844FE2" w:rsidRDefault="008D44DA" w:rsidP="008D44DA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E2">
        <w:rPr>
          <w:rFonts w:ascii="Times New Roman" w:hAnsi="Times New Roman" w:cs="Times New Roman"/>
          <w:bCs/>
          <w:sz w:val="24"/>
          <w:szCs w:val="24"/>
        </w:rPr>
        <w:t>Kök kanalına «post» lar veya «core» lar koyarak, diş restorasyonu yapılması</w:t>
      </w:r>
    </w:p>
    <w:p w:rsidR="008D44DA" w:rsidRDefault="008D44DA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D-Amaç:</w:t>
      </w:r>
    </w:p>
    <w:p w:rsidR="003F4532" w:rsidRDefault="008D44DA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02">
        <w:rPr>
          <w:rFonts w:ascii="Times New Roman" w:hAnsi="Times New Roman" w:cs="Times New Roman"/>
          <w:sz w:val="24"/>
          <w:szCs w:val="24"/>
        </w:rPr>
        <w:t>Hazırlanan uzmanlık eğitim müfredatı, uluslararası standartlara uygun olarak, Türkiye’de endodonti alanında ülke gereksinimlerini karşılayacak yetkin uzmanlar yetiştirmek</w:t>
      </w:r>
      <w:r>
        <w:rPr>
          <w:rFonts w:ascii="Times New Roman" w:hAnsi="Times New Roman" w:cs="Times New Roman"/>
          <w:sz w:val="24"/>
          <w:szCs w:val="24"/>
        </w:rPr>
        <w:t>tir. Endodonti</w:t>
      </w:r>
      <w:r w:rsidR="003F4532" w:rsidRPr="00E65BA2">
        <w:rPr>
          <w:rFonts w:ascii="Times New Roman" w:hAnsi="Times New Roman" w:cs="Times New Roman"/>
          <w:sz w:val="24"/>
          <w:szCs w:val="24"/>
        </w:rPr>
        <w:t xml:space="preserve"> uzmanlık eğitiminin mesleki bilgi, beceri ve tutuma yönelik amaçları aşağıda sıralanmıştır.</w:t>
      </w:r>
    </w:p>
    <w:p w:rsidR="00BD1A6E" w:rsidRPr="00E65BA2" w:rsidRDefault="00BD1A6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4F">
        <w:rPr>
          <w:rFonts w:ascii="Times New Roman" w:hAnsi="Times New Roman" w:cs="Times New Roman"/>
          <w:b/>
          <w:bCs/>
          <w:sz w:val="24"/>
          <w:szCs w:val="24"/>
        </w:rPr>
        <w:t>Bilgi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4DA" w:rsidRPr="004A2FA1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1-End</w:t>
      </w:r>
      <w:r w:rsidRPr="004A2FA1">
        <w:rPr>
          <w:rFonts w:ascii="Times New Roman" w:hAnsi="Times New Roman" w:cs="Times New Roman"/>
          <w:bCs/>
          <w:sz w:val="24"/>
          <w:szCs w:val="24"/>
        </w:rPr>
        <w:t>odontal hastalıkların klinik bulgular ve indeksler ışığında teşhisi</w:t>
      </w:r>
    </w:p>
    <w:p w:rsidR="008D44DA" w:rsidRPr="004A2FA1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Pr="004A2FA1">
        <w:rPr>
          <w:rFonts w:ascii="Times New Roman" w:hAnsi="Times New Roman" w:cs="Times New Roman"/>
          <w:bCs/>
          <w:sz w:val="24"/>
          <w:szCs w:val="24"/>
        </w:rPr>
        <w:t>Radyolojik, mikrobiyolojik, biyokimyasal ileri teşhis yöntemlerinin uygulanması</w:t>
      </w:r>
    </w:p>
    <w:p w:rsidR="008D44DA" w:rsidRPr="004A2FA1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3-End</w:t>
      </w:r>
      <w:r w:rsidRPr="004A2FA1">
        <w:rPr>
          <w:rFonts w:ascii="Times New Roman" w:hAnsi="Times New Roman" w:cs="Times New Roman"/>
          <w:bCs/>
          <w:sz w:val="24"/>
          <w:szCs w:val="24"/>
        </w:rPr>
        <w:t>odontal hastalıkların prognozunun ve tedavi planının yapılması, risk faktörlerinin değerlendirilmesi, idame fazının planlanması</w:t>
      </w:r>
    </w:p>
    <w:p w:rsidR="008D44DA" w:rsidRPr="004A2FA1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Pr="004A2FA1">
        <w:rPr>
          <w:rFonts w:ascii="Times New Roman" w:hAnsi="Times New Roman" w:cs="Times New Roman"/>
          <w:bCs/>
          <w:sz w:val="24"/>
          <w:szCs w:val="24"/>
        </w:rPr>
        <w:t>Sistemik olarak problemli hastaların tedavi yaklaşımlarındaki farklılıkların değerlendirilmesi</w:t>
      </w:r>
    </w:p>
    <w:p w:rsidR="008D44DA" w:rsidRPr="004A2FA1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</w:t>
      </w:r>
      <w:r w:rsidRPr="004A2FA1">
        <w:rPr>
          <w:rFonts w:ascii="Times New Roman" w:hAnsi="Times New Roman" w:cs="Times New Roman"/>
          <w:bCs/>
          <w:sz w:val="24"/>
          <w:szCs w:val="24"/>
        </w:rPr>
        <w:t>Branşıyla ilgili teknolojik gelişmelerin takip edilmesi,</w:t>
      </w:r>
    </w:p>
    <w:p w:rsidR="008D44DA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6-</w:t>
      </w:r>
      <w:r w:rsidRPr="004A2FA1">
        <w:rPr>
          <w:rFonts w:ascii="Times New Roman" w:hAnsi="Times New Roman" w:cs="Times New Roman"/>
          <w:bCs/>
          <w:sz w:val="24"/>
          <w:szCs w:val="24"/>
        </w:rPr>
        <w:t>Bilimsel araştırma yöntemlerinin bilinmesi ve uygulanmasıdır.</w:t>
      </w:r>
    </w:p>
    <w:p w:rsidR="008D44DA" w:rsidRPr="004A2FA1" w:rsidRDefault="008D44DA" w:rsidP="008D4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Beceri:</w:t>
      </w:r>
    </w:p>
    <w:p w:rsidR="00436F99" w:rsidRPr="00E65BA2" w:rsidRDefault="00436F99" w:rsidP="00436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1. Farklı teşhis ve tedavi araçlarını kullanarak tedavi planlamaları için bilimsel ve yaratıcı bir yaklaşım gösterebilmek,</w:t>
      </w:r>
    </w:p>
    <w:p w:rsidR="00436F99" w:rsidRPr="00E65BA2" w:rsidRDefault="00436F99" w:rsidP="00436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2. Her bir hastayı uygulanacak </w:t>
      </w:r>
      <w:r>
        <w:rPr>
          <w:rFonts w:ascii="Times New Roman" w:hAnsi="Times New Roman" w:cs="Times New Roman"/>
          <w:sz w:val="24"/>
          <w:szCs w:val="24"/>
        </w:rPr>
        <w:t>endodontik</w:t>
      </w:r>
      <w:r w:rsidRPr="00E65BA2">
        <w:rPr>
          <w:rFonts w:ascii="Times New Roman" w:hAnsi="Times New Roman" w:cs="Times New Roman"/>
          <w:sz w:val="24"/>
          <w:szCs w:val="24"/>
        </w:rPr>
        <w:t xml:space="preserve"> tedavi</w:t>
      </w:r>
      <w:r>
        <w:rPr>
          <w:rFonts w:ascii="Times New Roman" w:hAnsi="Times New Roman" w:cs="Times New Roman"/>
          <w:sz w:val="24"/>
          <w:szCs w:val="24"/>
        </w:rPr>
        <w:t>yi</w:t>
      </w:r>
      <w:r w:rsidRPr="00E65BA2">
        <w:rPr>
          <w:rFonts w:ascii="Times New Roman" w:hAnsi="Times New Roman" w:cs="Times New Roman"/>
          <w:sz w:val="24"/>
          <w:szCs w:val="24"/>
        </w:rPr>
        <w:t>, sosyal ve psikolojik özellikleri ile bir bütün olarak ele alıp, doğru teşhis ve tedavi planlaması yapabilmek,</w:t>
      </w:r>
    </w:p>
    <w:p w:rsidR="00436F99" w:rsidRPr="00E65BA2" w:rsidRDefault="00436F99" w:rsidP="00436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3. Uygulanan </w:t>
      </w:r>
      <w:r>
        <w:rPr>
          <w:rFonts w:ascii="Times New Roman" w:hAnsi="Times New Roman" w:cs="Times New Roman"/>
          <w:sz w:val="24"/>
          <w:szCs w:val="24"/>
        </w:rPr>
        <w:t>endodontik</w:t>
      </w:r>
      <w:r w:rsidRPr="00E65BA2">
        <w:rPr>
          <w:rFonts w:ascii="Times New Roman" w:hAnsi="Times New Roman" w:cs="Times New Roman"/>
          <w:sz w:val="24"/>
          <w:szCs w:val="24"/>
        </w:rPr>
        <w:t xml:space="preserve"> tedavide gerekli modifikasyonları uygulayabilmek ve diş hekimliğinin diğer disiplinleri ile koordine çalışabilmek,</w:t>
      </w:r>
    </w:p>
    <w:p w:rsidR="00436F99" w:rsidRPr="00E65BA2" w:rsidRDefault="00436F99" w:rsidP="00436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4.  Bilimsel araştırmalara katılım yanında planlama ve yürütücülük de yapabilmektir.</w:t>
      </w:r>
    </w:p>
    <w:p w:rsidR="003F4532" w:rsidRPr="00E65BA2" w:rsidRDefault="003F4532" w:rsidP="00436F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Tutum:</w:t>
      </w:r>
    </w:p>
    <w:p w:rsidR="00183747" w:rsidRPr="00E65BA2" w:rsidRDefault="00183747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5BA2">
        <w:rPr>
          <w:rFonts w:ascii="Times New Roman" w:hAnsi="Times New Roman" w:cs="Times New Roman"/>
          <w:sz w:val="24"/>
          <w:szCs w:val="24"/>
        </w:rPr>
        <w:t>. Meslektaşlar ve diğer sağlık görevlileri ile karşılıklı saygı ve sevgiyi gözeten profesyonelce</w:t>
      </w:r>
    </w:p>
    <w:p w:rsidR="00183747" w:rsidRPr="00E65BA2" w:rsidRDefault="00183747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bir işbirliği içerisinde çalışılması,</w:t>
      </w:r>
    </w:p>
    <w:p w:rsidR="00183747" w:rsidRPr="00E65BA2" w:rsidRDefault="00183747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BA2">
        <w:rPr>
          <w:rFonts w:ascii="Times New Roman" w:hAnsi="Times New Roman" w:cs="Times New Roman"/>
          <w:sz w:val="24"/>
          <w:szCs w:val="24"/>
        </w:rPr>
        <w:t>Tıbbi bilgi ve becerilerin “profesyonellik” kavramında sürekli geliştirilip güncelleştirilmesi,</w:t>
      </w:r>
    </w:p>
    <w:p w:rsidR="00183747" w:rsidRPr="00E65BA2" w:rsidRDefault="00183747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5BA2">
        <w:rPr>
          <w:rFonts w:ascii="Times New Roman" w:hAnsi="Times New Roman" w:cs="Times New Roman"/>
          <w:sz w:val="24"/>
          <w:szCs w:val="24"/>
        </w:rPr>
        <w:t>. Hasta ve yakınları ile doğru ve düzeyli iletişim kurulması. Hastanın ve kendinin sorumluluklarının değerlendirilmesi,</w:t>
      </w:r>
    </w:p>
    <w:p w:rsidR="00183747" w:rsidRDefault="00183747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5BA2">
        <w:rPr>
          <w:rFonts w:ascii="Times New Roman" w:hAnsi="Times New Roman" w:cs="Times New Roman"/>
          <w:sz w:val="24"/>
          <w:szCs w:val="24"/>
        </w:rPr>
        <w:t>. Hasta haklarına saygılı davranılmasıdır</w:t>
      </w:r>
    </w:p>
    <w:p w:rsidR="003F4532" w:rsidRPr="0065504F" w:rsidRDefault="003F4532" w:rsidP="00706547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E-Uzmanlık Eğitim Süreci ve Süresi</w:t>
      </w: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Uzmanlık eğitimi güncel mevzuat çerçevesinde gerçekleştirilmektedir. </w:t>
      </w:r>
      <w:r w:rsidR="00183747">
        <w:rPr>
          <w:rFonts w:ascii="Times New Roman" w:hAnsi="Times New Roman" w:cs="Times New Roman"/>
          <w:sz w:val="24"/>
          <w:szCs w:val="24"/>
        </w:rPr>
        <w:t>Endodonti</w:t>
      </w:r>
      <w:r>
        <w:rPr>
          <w:rFonts w:ascii="Times New Roman" w:hAnsi="Times New Roman" w:cs="Times New Roman"/>
          <w:sz w:val="24"/>
          <w:szCs w:val="24"/>
        </w:rPr>
        <w:t xml:space="preserve"> uzmanlık eğitimi </w:t>
      </w:r>
      <w:r w:rsidR="005D097E">
        <w:rPr>
          <w:rFonts w:ascii="Times New Roman" w:hAnsi="Times New Roman" w:cs="Times New Roman"/>
          <w:sz w:val="24"/>
          <w:szCs w:val="24"/>
        </w:rPr>
        <w:t>üç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37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yıl olup eğitimin ilk yarısı tamamlanmadan tez konusu eğitim sorumlusu tarafından öğrenciyle birlikte belirlenmektedir.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F-</w:t>
      </w:r>
      <w:r w:rsidR="00632DA4">
        <w:rPr>
          <w:rFonts w:ascii="Times New Roman" w:hAnsi="Times New Roman" w:cs="Times New Roman"/>
          <w:b/>
          <w:bCs/>
          <w:sz w:val="24"/>
          <w:szCs w:val="24"/>
          <w:u w:val="single"/>
        </w:rPr>
        <w:t>Eğitim Kaynakları:</w:t>
      </w:r>
    </w:p>
    <w:p w:rsidR="00636289" w:rsidRPr="00E65BA2" w:rsidRDefault="00636289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DA4" w:rsidRPr="00632DA4" w:rsidRDefault="00632DA4" w:rsidP="007065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Eğitici standartları:</w:t>
      </w:r>
    </w:p>
    <w:p w:rsidR="003F4532" w:rsidRDefault="003F4532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5BA2">
        <w:rPr>
          <w:rFonts w:ascii="Times New Roman" w:hAnsi="Times New Roman" w:cs="Times New Roman"/>
          <w:sz w:val="24"/>
          <w:szCs w:val="24"/>
        </w:rPr>
        <w:t>Yrd. Doç. Dr.</w:t>
      </w:r>
      <w:r w:rsidR="00183747">
        <w:rPr>
          <w:rFonts w:ascii="Times New Roman" w:hAnsi="Times New Roman" w:cs="Times New Roman"/>
          <w:sz w:val="24"/>
          <w:szCs w:val="24"/>
        </w:rPr>
        <w:t xml:space="preserve"> Uğur AYDIN</w:t>
      </w:r>
    </w:p>
    <w:p w:rsidR="003F4532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Dr. Fatma TUNÇ</w:t>
      </w:r>
    </w:p>
    <w:p w:rsidR="00A12479" w:rsidRDefault="00A12479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550042" w:rsidRDefault="003F4532" w:rsidP="007065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Mekan standartları:</w:t>
      </w:r>
    </w:p>
    <w:p w:rsidR="00E676FE" w:rsidRDefault="00183747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Endodonti</w:t>
      </w:r>
      <w:r w:rsidRPr="00E65BA2">
        <w:rPr>
          <w:rFonts w:ascii="Times New Roman" w:hAnsi="Times New Roman" w:cs="Times New Roman"/>
          <w:sz w:val="23"/>
          <w:szCs w:val="23"/>
        </w:rPr>
        <w:t xml:space="preserve"> Anabilim Dalı klinikleri B blok 1. katta y</w:t>
      </w:r>
      <w:r w:rsidR="005D097E">
        <w:rPr>
          <w:rFonts w:ascii="Times New Roman" w:hAnsi="Times New Roman" w:cs="Times New Roman"/>
          <w:sz w:val="23"/>
          <w:szCs w:val="23"/>
        </w:rPr>
        <w:t xml:space="preserve">er almaktadır. 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Öğretim üyeleri için 1 tedavi kliniği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Stajyer öğrenci ve asistanlar için 1 tedavi kliniği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araştırma kliniği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adet öğretim üyesi odası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asistan odası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toplantı salonu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 adet röntgen odası</w:t>
      </w:r>
    </w:p>
    <w:p w:rsidR="00E676FE" w:rsidRDefault="00E676FE" w:rsidP="00183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depo bulunmaktadır.</w:t>
      </w:r>
    </w:p>
    <w:p w:rsidR="00E81F90" w:rsidRDefault="00E81F90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65D15">
        <w:rPr>
          <w:rFonts w:ascii="Times New Roman" w:hAnsi="Times New Roman" w:cs="Times New Roman"/>
          <w:b/>
          <w:bCs/>
          <w:sz w:val="23"/>
          <w:szCs w:val="23"/>
          <w:u w:val="single"/>
        </w:rPr>
        <w:t>Donanım standartları: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Uzmanlık öğrencisine ait 5 adet ünit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Eğiticilere ait 3 adet ünit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 aletleri, el eğeleri ve rotary eğeler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 adet endodontik motor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apeks bulucu cihaz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projeksiyon cihazı</w:t>
      </w:r>
    </w:p>
    <w:p w:rsidR="00E676FE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fotoğraf makinesi</w:t>
      </w:r>
    </w:p>
    <w:p w:rsidR="00E676FE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adet 2780 nm</w:t>
      </w:r>
      <w:r w:rsidR="00E676FE">
        <w:rPr>
          <w:rFonts w:ascii="Times New Roman" w:hAnsi="Times New Roman" w:cs="Times New Roman"/>
          <w:sz w:val="23"/>
          <w:szCs w:val="23"/>
        </w:rPr>
        <w:t>Er,Cr:YSGG lazer (WaterlaseİPlus)</w:t>
      </w:r>
    </w:p>
    <w:p w:rsidR="00E676FE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940 nm diyot laze</w:t>
      </w:r>
      <w:r w:rsidR="00E676FE">
        <w:rPr>
          <w:rFonts w:ascii="Times New Roman" w:hAnsi="Times New Roman" w:cs="Times New Roman"/>
          <w:sz w:val="23"/>
          <w:szCs w:val="23"/>
        </w:rPr>
        <w:t>r (İLase) bulunmaktadır.</w:t>
      </w:r>
    </w:p>
    <w:p w:rsidR="00BA4EA4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Fakültemizde 2940 nmEr:YAG, </w:t>
      </w:r>
      <w:r w:rsidR="00E676FE">
        <w:rPr>
          <w:rFonts w:ascii="Times New Roman" w:hAnsi="Times New Roman" w:cs="Times New Roman"/>
          <w:sz w:val="23"/>
          <w:szCs w:val="23"/>
        </w:rPr>
        <w:t xml:space="preserve">1064 nmNd:YAG, </w:t>
      </w:r>
      <w:r>
        <w:rPr>
          <w:rFonts w:ascii="Times New Roman" w:hAnsi="Times New Roman" w:cs="Times New Roman"/>
          <w:sz w:val="23"/>
          <w:szCs w:val="23"/>
        </w:rPr>
        <w:t>980 nm ve 810 nm diyot lazer ci</w:t>
      </w:r>
      <w:r w:rsidR="00E676FE">
        <w:rPr>
          <w:rFonts w:ascii="Times New Roman" w:hAnsi="Times New Roman" w:cs="Times New Roman"/>
          <w:sz w:val="23"/>
          <w:szCs w:val="23"/>
        </w:rPr>
        <w:t>hazları bulunmaktadır. Protez Anabilim Dalı'n</w:t>
      </w:r>
      <w:r>
        <w:rPr>
          <w:rFonts w:ascii="Times New Roman" w:hAnsi="Times New Roman" w:cs="Times New Roman"/>
          <w:sz w:val="23"/>
          <w:szCs w:val="23"/>
        </w:rPr>
        <w:t>da CAD CAM cihazı bulunmaktadır.</w:t>
      </w:r>
    </w:p>
    <w:p w:rsidR="00E452B4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ULAKBİM-TÜBİTAK tarafından sağlanan kütüphane hizmetine erişim</w:t>
      </w:r>
      <w:r w:rsidR="00E452B4" w:rsidRPr="00B62DC3">
        <w:rPr>
          <w:rFonts w:ascii="Times New Roman" w:hAnsi="Times New Roman" w:cs="Times New Roman"/>
          <w:sz w:val="23"/>
          <w:szCs w:val="23"/>
        </w:rPr>
        <w:t>ile hizmet verilmektedir.</w:t>
      </w:r>
    </w:p>
    <w:p w:rsidR="00E81F90" w:rsidRPr="0037290B" w:rsidRDefault="00E81F90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4532" w:rsidRPr="00E65BA2" w:rsidRDefault="001902B7" w:rsidP="007065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632D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Zorunlu 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Rotasyonlar: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33"/>
      </w:tblGrid>
      <w:tr w:rsidR="000D6B38" w:rsidRPr="006D1A06" w:rsidTr="000D6B38">
        <w:tc>
          <w:tcPr>
            <w:tcW w:w="4820" w:type="dxa"/>
            <w:shd w:val="clear" w:color="auto" w:fill="auto"/>
          </w:tcPr>
          <w:p w:rsidR="000D6B38" w:rsidRPr="006D1A06" w:rsidRDefault="000D6B38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1A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ROTASYON DALI</w:t>
            </w:r>
          </w:p>
        </w:tc>
        <w:tc>
          <w:tcPr>
            <w:tcW w:w="3933" w:type="dxa"/>
            <w:shd w:val="clear" w:color="auto" w:fill="auto"/>
          </w:tcPr>
          <w:p w:rsidR="000D6B38" w:rsidRPr="006D1A06" w:rsidRDefault="000D6B38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1A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ROTASYON SÜRESİ (AY)</w:t>
            </w:r>
          </w:p>
        </w:tc>
      </w:tr>
      <w:tr w:rsidR="000D6B38" w:rsidRPr="006D1A06" w:rsidTr="000D6B38">
        <w:tc>
          <w:tcPr>
            <w:tcW w:w="4820" w:type="dxa"/>
            <w:shd w:val="clear" w:color="auto" w:fill="auto"/>
          </w:tcPr>
          <w:p w:rsidR="000D6B38" w:rsidRPr="006D1A06" w:rsidRDefault="000D6B38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Ağız, Diş ve Çene Cerrahisi</w:t>
            </w:r>
          </w:p>
        </w:tc>
        <w:tc>
          <w:tcPr>
            <w:tcW w:w="3933" w:type="dxa"/>
            <w:shd w:val="clear" w:color="auto" w:fill="auto"/>
          </w:tcPr>
          <w:p w:rsidR="000D6B38" w:rsidRPr="006D1A06" w:rsidRDefault="000D6B38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D1A06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</w:tr>
    </w:tbl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D6B38" w:rsidRPr="00E65BA2" w:rsidRDefault="000D6B38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F4532" w:rsidRPr="00722D5F" w:rsidRDefault="001902B7" w:rsidP="007065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3F4532" w:rsidRPr="00722D5F">
        <w:rPr>
          <w:rFonts w:ascii="Times New Roman" w:hAnsi="Times New Roman" w:cs="Times New Roman"/>
          <w:b/>
          <w:bCs/>
          <w:sz w:val="24"/>
          <w:szCs w:val="24"/>
          <w:u w:val="single"/>
        </w:rPr>
        <w:t>-Bilgi Hedefleri :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eastAsia="TrebuchetMS" w:hAnsi="Times New Roman" w:cs="Times New Roman"/>
          <w:color w:val="000000"/>
          <w:sz w:val="24"/>
          <w:szCs w:val="24"/>
        </w:rPr>
        <w:t>-</w:t>
      </w:r>
      <w:r w:rsidRPr="008B303C">
        <w:rPr>
          <w:rFonts w:ascii="Times New Roman" w:hAnsi="Times New Roman" w:cs="Times New Roman"/>
          <w:sz w:val="24"/>
          <w:szCs w:val="24"/>
        </w:rPr>
        <w:t xml:space="preserve">T.C. Sağlık Bakanlığı Tıpta Uzmanlık Kurulu </w:t>
      </w:r>
      <w:r w:rsidR="00183747">
        <w:rPr>
          <w:rFonts w:ascii="Times New Roman" w:hAnsi="Times New Roman" w:cs="Times New Roman"/>
          <w:sz w:val="24"/>
          <w:szCs w:val="24"/>
        </w:rPr>
        <w:t>Endodonti</w:t>
      </w:r>
      <w:r w:rsidRPr="008B303C">
        <w:rPr>
          <w:rFonts w:ascii="Times New Roman" w:hAnsi="Times New Roman" w:cs="Times New Roman"/>
          <w:sz w:val="24"/>
          <w:szCs w:val="24"/>
        </w:rPr>
        <w:t xml:space="preserve"> Uzmanlık Eğitimi Çekirdek </w:t>
      </w:r>
      <w:r w:rsidRPr="00A34F5F">
        <w:rPr>
          <w:rFonts w:ascii="Times New Roman" w:hAnsi="Times New Roman" w:cs="Times New Roman"/>
          <w:sz w:val="24"/>
          <w:szCs w:val="24"/>
        </w:rPr>
        <w:t>Eğitim Müfredatı 08/04/2014</w:t>
      </w:r>
    </w:p>
    <w:p w:rsidR="003F4532" w:rsidRPr="008B303C" w:rsidRDefault="00E676FE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 mesleki sürekli eğitim ve gelişim u</w:t>
      </w:r>
      <w:r w:rsidR="003F4532" w:rsidRPr="008B303C">
        <w:rPr>
          <w:rFonts w:ascii="Times New Roman" w:hAnsi="Times New Roman" w:cs="Times New Roman"/>
          <w:sz w:val="24"/>
          <w:szCs w:val="24"/>
        </w:rPr>
        <w:t xml:space="preserve">ygulamaları 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Hasta hekim iletişimini yönetir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Uzmanlık alanının sınırlarını bilerek mesleğini uygular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Davranış bilimleri çerçevesinde hastanın sosyal ve psikolojik profilini değerlendirir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İletişim becerilerini kullanır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 xml:space="preserve">Ulusal sağlık sistemini, diş hekimliği ve </w:t>
      </w:r>
      <w:r w:rsidR="00183747">
        <w:rPr>
          <w:rFonts w:ascii="Times New Roman" w:hAnsi="Times New Roman" w:cs="Times New Roman"/>
          <w:sz w:val="24"/>
          <w:szCs w:val="24"/>
        </w:rPr>
        <w:t>endodonti</w:t>
      </w:r>
      <w:r w:rsidRPr="008B303C">
        <w:rPr>
          <w:rFonts w:ascii="Times New Roman" w:hAnsi="Times New Roman" w:cs="Times New Roman"/>
          <w:sz w:val="24"/>
          <w:szCs w:val="24"/>
        </w:rPr>
        <w:t xml:space="preserve"> hizmetlerini ve işleyişini </w:t>
      </w:r>
      <w:r>
        <w:rPr>
          <w:rFonts w:ascii="Times New Roman" w:hAnsi="Times New Roman" w:cs="Times New Roman"/>
          <w:sz w:val="24"/>
          <w:szCs w:val="24"/>
        </w:rPr>
        <w:t>uygular.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Multidisipliner tedavi yaklaşımını uygulayarak hastaya tanımlar e</w:t>
      </w:r>
      <w:r>
        <w:rPr>
          <w:rFonts w:ascii="Times New Roman" w:hAnsi="Times New Roman" w:cs="Times New Roman"/>
          <w:sz w:val="24"/>
          <w:szCs w:val="24"/>
        </w:rPr>
        <w:t>n iyi ve güvenli tedaviyi sunar.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Mesleki etik kuralları uygular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Sürekli dişhekimliği eğitimine düzenli katılır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Etik kuralları uygular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Dişhekimliğine yönelik etik kuralları tanımlar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Bilimsel kongre, seminer ve mezuniyet sonrası kurs programlarıyla yenilikleri takip eder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03C">
        <w:rPr>
          <w:rFonts w:ascii="Times New Roman" w:hAnsi="Times New Roman" w:cs="Times New Roman"/>
          <w:sz w:val="24"/>
          <w:szCs w:val="24"/>
        </w:rPr>
        <w:t xml:space="preserve"> Sürekli kendini geliştirir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Toplumda ağız sağlığı bilincini artırıcı uygulamalarda bulunur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 xml:space="preserve">Çocuklarda, yetişkinlerde, engellilerde ve yaşlılarda ağız hijyen eğitimi, tarama ve uygulama amaçlı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B303C">
        <w:rPr>
          <w:rFonts w:ascii="Times New Roman" w:hAnsi="Times New Roman" w:cs="Times New Roman"/>
          <w:sz w:val="24"/>
          <w:szCs w:val="24"/>
        </w:rPr>
        <w:t xml:space="preserve">opluma yönelik </w:t>
      </w:r>
      <w:r w:rsidR="00183747">
        <w:rPr>
          <w:rFonts w:ascii="Times New Roman" w:hAnsi="Times New Roman" w:cs="Times New Roman"/>
          <w:sz w:val="24"/>
          <w:szCs w:val="24"/>
        </w:rPr>
        <w:t>endodonti</w:t>
      </w:r>
      <w:r w:rsidRPr="008B303C">
        <w:rPr>
          <w:rFonts w:ascii="Times New Roman" w:hAnsi="Times New Roman" w:cs="Times New Roman"/>
          <w:sz w:val="24"/>
          <w:szCs w:val="24"/>
        </w:rPr>
        <w:t xml:space="preserve"> uygulamalarına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8B303C">
        <w:rPr>
          <w:rFonts w:ascii="Times New Roman" w:hAnsi="Times New Roman" w:cs="Times New Roman"/>
          <w:sz w:val="24"/>
          <w:szCs w:val="24"/>
        </w:rPr>
        <w:t>çalışmalara katılır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Endodontik</w:t>
      </w:r>
      <w:r w:rsidR="003F4532" w:rsidRPr="008B303C">
        <w:rPr>
          <w:rFonts w:ascii="Times New Roman" w:hAnsi="Times New Roman" w:cs="Times New Roman"/>
          <w:sz w:val="24"/>
          <w:szCs w:val="24"/>
        </w:rPr>
        <w:t xml:space="preserve"> teşhis ve tedavi için kayıt oluşturma işlemlerini yapar</w:t>
      </w:r>
      <w:r w:rsidR="003F4532"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Çağdaş teknoloji</w:t>
      </w:r>
      <w:r>
        <w:rPr>
          <w:rFonts w:ascii="Times New Roman" w:hAnsi="Times New Roman" w:cs="Times New Roman"/>
          <w:sz w:val="24"/>
          <w:szCs w:val="24"/>
        </w:rPr>
        <w:t>leri tanır ve gerekirse uygular.</w:t>
      </w:r>
    </w:p>
    <w:p w:rsidR="003F4532" w:rsidRPr="008B303C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Radyodiagnostik verilerin değerlendirilmesini yapar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Endodontik</w:t>
      </w:r>
      <w:r w:rsidR="003F4532" w:rsidRPr="008B303C">
        <w:rPr>
          <w:rFonts w:ascii="Times New Roman" w:hAnsi="Times New Roman" w:cs="Times New Roman"/>
          <w:sz w:val="24"/>
          <w:szCs w:val="24"/>
        </w:rPr>
        <w:t xml:space="preserve"> hastalıkların tanısını koyar</w:t>
      </w:r>
      <w:r w:rsidR="003F4532"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Endodontik</w:t>
      </w:r>
      <w:r w:rsidR="003F4532" w:rsidRPr="008B303C">
        <w:rPr>
          <w:rFonts w:ascii="Times New Roman" w:hAnsi="Times New Roman" w:cs="Times New Roman"/>
          <w:sz w:val="24"/>
          <w:szCs w:val="24"/>
        </w:rPr>
        <w:t xml:space="preserve"> hastalıkların epidemiyolojisini tanımlar</w:t>
      </w:r>
      <w:r w:rsidR="003F4532">
        <w:rPr>
          <w:rFonts w:ascii="Times New Roman" w:hAnsi="Times New Roman" w:cs="Times New Roman"/>
          <w:sz w:val="24"/>
          <w:szCs w:val="24"/>
        </w:rPr>
        <w:t>.</w:t>
      </w:r>
    </w:p>
    <w:p w:rsidR="003F4532" w:rsidRPr="008B303C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Endodontik</w:t>
      </w:r>
      <w:r w:rsidR="003F4532" w:rsidRPr="008B303C">
        <w:rPr>
          <w:rFonts w:ascii="Times New Roman" w:hAnsi="Times New Roman" w:cs="Times New Roman"/>
          <w:sz w:val="24"/>
          <w:szCs w:val="24"/>
        </w:rPr>
        <w:t xml:space="preserve"> hastalığın tedavisini ve prognozunu tanımlar</w:t>
      </w:r>
      <w:r w:rsidR="003F4532">
        <w:rPr>
          <w:rFonts w:ascii="Times New Roman" w:hAnsi="Times New Roman" w:cs="Times New Roman"/>
          <w:sz w:val="24"/>
          <w:szCs w:val="24"/>
        </w:rPr>
        <w:t>.</w:t>
      </w:r>
    </w:p>
    <w:p w:rsidR="00677F3B" w:rsidRDefault="0018374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</w:t>
      </w:r>
      <w:r w:rsidR="003F4532" w:rsidRPr="008B303C">
        <w:rPr>
          <w:rFonts w:ascii="Times New Roman" w:hAnsi="Times New Roman" w:cs="Times New Roman"/>
          <w:sz w:val="24"/>
          <w:szCs w:val="24"/>
        </w:rPr>
        <w:t xml:space="preserve"> ve diğer dişhekimliği dalları ilişkilerini yönetir</w:t>
      </w:r>
      <w:r w:rsidR="003F4532">
        <w:rPr>
          <w:rFonts w:ascii="Times New Roman" w:hAnsi="Times New Roman" w:cs="Times New Roman"/>
          <w:sz w:val="24"/>
          <w:szCs w:val="24"/>
        </w:rPr>
        <w:t>.</w:t>
      </w:r>
    </w:p>
    <w:p w:rsidR="006E5A67" w:rsidRDefault="006E5A6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Sonuçta, bu eğitimi almış;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Pulpal ve periapikal doku hastalıklarını</w:t>
      </w:r>
      <w:r w:rsidR="00677F3B" w:rsidRPr="00677F3B">
        <w:rPr>
          <w:rFonts w:ascii="Times New Roman" w:hAnsi="Times New Roman" w:cs="Times New Roman"/>
          <w:sz w:val="24"/>
          <w:szCs w:val="24"/>
        </w:rPr>
        <w:t xml:space="preserve"> teşhis edebilen,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Acil endodontik tedavileri uygulayabilen</w:t>
      </w:r>
      <w:r w:rsidR="00677F3B" w:rsidRPr="00677F3B">
        <w:rPr>
          <w:rFonts w:ascii="Times New Roman" w:hAnsi="Times New Roman" w:cs="Times New Roman"/>
          <w:sz w:val="24"/>
          <w:szCs w:val="24"/>
        </w:rPr>
        <w:t>,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Erişkin diş travmalarında doğru teşhis ve tedaviyi yapabilen</w:t>
      </w:r>
      <w:r w:rsidR="00677F3B" w:rsidRPr="00677F3B">
        <w:rPr>
          <w:rFonts w:ascii="Times New Roman" w:hAnsi="Times New Roman" w:cs="Times New Roman"/>
          <w:sz w:val="24"/>
          <w:szCs w:val="24"/>
        </w:rPr>
        <w:t>,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Endodontik tedavi komplikasyonlarını yönetebilen</w:t>
      </w:r>
      <w:r w:rsidR="00677F3B" w:rsidRPr="00677F3B">
        <w:rPr>
          <w:rFonts w:ascii="Times New Roman" w:hAnsi="Times New Roman" w:cs="Times New Roman"/>
          <w:sz w:val="24"/>
          <w:szCs w:val="24"/>
        </w:rPr>
        <w:t>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v</w:t>
      </w:r>
      <w:r w:rsidR="00547F91">
        <w:rPr>
          <w:rFonts w:ascii="Times New Roman" w:hAnsi="Times New Roman" w:cs="Times New Roman"/>
          <w:sz w:val="24"/>
          <w:szCs w:val="24"/>
        </w:rPr>
        <w:t>.</w:t>
      </w:r>
      <w:r w:rsidR="00547F91">
        <w:rPr>
          <w:rFonts w:ascii="Times New Roman" w:hAnsi="Times New Roman" w:cs="Times New Roman"/>
          <w:sz w:val="24"/>
          <w:szCs w:val="24"/>
        </w:rPr>
        <w:tab/>
        <w:t>Cerrahi olmayan endodontik tedavileri</w:t>
      </w:r>
      <w:r w:rsidRPr="00677F3B">
        <w:rPr>
          <w:rFonts w:ascii="Times New Roman" w:hAnsi="Times New Roman" w:cs="Times New Roman"/>
          <w:sz w:val="24"/>
          <w:szCs w:val="24"/>
        </w:rPr>
        <w:t xml:space="preserve"> yapabilen,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Endodontik cerrahi tedavileri</w:t>
      </w:r>
      <w:r w:rsidR="00677F3B" w:rsidRPr="00677F3B">
        <w:rPr>
          <w:rFonts w:ascii="Times New Roman" w:hAnsi="Times New Roman" w:cs="Times New Roman"/>
          <w:sz w:val="24"/>
          <w:szCs w:val="24"/>
        </w:rPr>
        <w:t xml:space="preserve"> uygulayabilen,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Endodonti</w:t>
      </w:r>
      <w:r w:rsidR="00677F3B" w:rsidRPr="00677F3B">
        <w:rPr>
          <w:rFonts w:ascii="Times New Roman" w:hAnsi="Times New Roman" w:cs="Times New Roman"/>
          <w:sz w:val="24"/>
          <w:szCs w:val="24"/>
        </w:rPr>
        <w:t xml:space="preserve"> ve ilgili konularda uzman görüşlerini dile getirebilen,</w:t>
      </w:r>
    </w:p>
    <w:p w:rsidR="00677F3B" w:rsidRPr="00677F3B" w:rsidRDefault="00547F91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ab/>
        <w:t>Kök kanalı destekli restorasyonları yapabilen</w:t>
      </w:r>
      <w:r w:rsidR="00677F3B" w:rsidRPr="00677F3B">
        <w:rPr>
          <w:rFonts w:ascii="Times New Roman" w:hAnsi="Times New Roman" w:cs="Times New Roman"/>
          <w:sz w:val="24"/>
          <w:szCs w:val="24"/>
        </w:rPr>
        <w:t>,</w:t>
      </w:r>
    </w:p>
    <w:p w:rsidR="00677F3B" w:rsidRPr="00677F3B" w:rsidRDefault="00BF20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  <w:t>Endodontik</w:t>
      </w:r>
      <w:r w:rsidR="00677F3B" w:rsidRPr="00677F3B">
        <w:rPr>
          <w:rFonts w:ascii="Times New Roman" w:hAnsi="Times New Roman" w:cs="Times New Roman"/>
          <w:sz w:val="24"/>
          <w:szCs w:val="24"/>
        </w:rPr>
        <w:t xml:space="preserve"> tedavi gerekliliğini belirleyebilen,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x.</w:t>
      </w:r>
      <w:r w:rsidRPr="00677F3B">
        <w:rPr>
          <w:rFonts w:ascii="Times New Roman" w:hAnsi="Times New Roman" w:cs="Times New Roman"/>
          <w:sz w:val="24"/>
          <w:szCs w:val="24"/>
        </w:rPr>
        <w:tab/>
      </w:r>
      <w:r w:rsidR="00BF203B">
        <w:rPr>
          <w:rFonts w:ascii="Times New Roman" w:hAnsi="Times New Roman" w:cs="Times New Roman"/>
          <w:sz w:val="24"/>
          <w:szCs w:val="24"/>
        </w:rPr>
        <w:t>Uyguladığı endodontik</w:t>
      </w:r>
      <w:r w:rsidRPr="00677F3B">
        <w:rPr>
          <w:rFonts w:ascii="Times New Roman" w:hAnsi="Times New Roman" w:cs="Times New Roman"/>
          <w:sz w:val="24"/>
          <w:szCs w:val="24"/>
        </w:rPr>
        <w:t xml:space="preserve"> tedavinin yüksek kalite ve etik değerlere sahip olan,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xi.</w:t>
      </w:r>
      <w:r w:rsidRPr="00677F3B">
        <w:rPr>
          <w:rFonts w:ascii="Times New Roman" w:hAnsi="Times New Roman" w:cs="Times New Roman"/>
          <w:sz w:val="24"/>
          <w:szCs w:val="24"/>
        </w:rPr>
        <w:tab/>
        <w:t>Mesleki becerisini geliştirmek için var olan imkânlardan faydalanabilen,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xii.</w:t>
      </w:r>
      <w:r w:rsidRPr="00677F3B">
        <w:rPr>
          <w:rFonts w:ascii="Times New Roman" w:hAnsi="Times New Roman" w:cs="Times New Roman"/>
          <w:sz w:val="24"/>
          <w:szCs w:val="24"/>
        </w:rPr>
        <w:tab/>
        <w:t>Bilimsel metodolojinin temellerine sahip olan,</w:t>
      </w:r>
    </w:p>
    <w:p w:rsidR="00677F3B" w:rsidRPr="00677F3B" w:rsidRDefault="00BF20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</w:t>
      </w:r>
      <w:r>
        <w:rPr>
          <w:rFonts w:ascii="Times New Roman" w:hAnsi="Times New Roman" w:cs="Times New Roman"/>
          <w:sz w:val="24"/>
          <w:szCs w:val="24"/>
        </w:rPr>
        <w:tab/>
        <w:t>Endodontik</w:t>
      </w:r>
      <w:r w:rsidR="00677F3B" w:rsidRPr="00677F3B">
        <w:rPr>
          <w:rFonts w:ascii="Times New Roman" w:hAnsi="Times New Roman" w:cs="Times New Roman"/>
          <w:sz w:val="24"/>
          <w:szCs w:val="24"/>
        </w:rPr>
        <w:t xml:space="preserve"> literatürü takip edip değerlendirebilen,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xiv.</w:t>
      </w:r>
      <w:r w:rsidRPr="00677F3B">
        <w:rPr>
          <w:rFonts w:ascii="Times New Roman" w:hAnsi="Times New Roman" w:cs="Times New Roman"/>
          <w:sz w:val="24"/>
          <w:szCs w:val="24"/>
        </w:rPr>
        <w:tab/>
        <w:t>Araştırmalarda rol alabilen,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xv.</w:t>
      </w:r>
      <w:r w:rsidRPr="00677F3B">
        <w:rPr>
          <w:rFonts w:ascii="Times New Roman" w:hAnsi="Times New Roman" w:cs="Times New Roman"/>
          <w:sz w:val="24"/>
          <w:szCs w:val="24"/>
        </w:rPr>
        <w:tab/>
        <w:t>Yeni bilgi üretebilme ve bilginin eleştirel değerlendirilebilme yeteneğinin kazandırılabilen,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xvi.</w:t>
      </w:r>
      <w:r w:rsidRPr="00677F3B">
        <w:rPr>
          <w:rFonts w:ascii="Times New Roman" w:hAnsi="Times New Roman" w:cs="Times New Roman"/>
          <w:sz w:val="24"/>
          <w:szCs w:val="24"/>
        </w:rPr>
        <w:tab/>
        <w:t>Klinik ve araştırma bulgularını yazılı ve sözlü şekilde sunabilen,</w:t>
      </w:r>
    </w:p>
    <w:p w:rsidR="00677F3B" w:rsidRPr="00677F3B" w:rsidRDefault="00677F3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xvii. Ülke gereksinimlerini karşılayan,</w:t>
      </w:r>
    </w:p>
    <w:p w:rsidR="00415071" w:rsidRDefault="00677F3B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3B">
        <w:rPr>
          <w:rFonts w:ascii="Times New Roman" w:hAnsi="Times New Roman" w:cs="Times New Roman"/>
          <w:sz w:val="24"/>
          <w:szCs w:val="24"/>
        </w:rPr>
        <w:t>Yetkin uzman hekimlerin yetiştirilmesi hedeflenmektedir.</w:t>
      </w: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71" w:rsidRDefault="00415071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48" w:rsidRDefault="00472D48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9E4080" w:rsidRDefault="001902B7" w:rsidP="009E4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İ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-Beceri Hedefleri</w:t>
      </w:r>
    </w:p>
    <w:tbl>
      <w:tblPr>
        <w:tblW w:w="73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1"/>
        <w:gridCol w:w="2127"/>
      </w:tblGrid>
      <w:tr w:rsidR="003F4532" w:rsidRPr="002F5159" w:rsidTr="0080655F">
        <w:trPr>
          <w:trHeight w:val="30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80655F" w:rsidRDefault="003F4532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6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80655F" w:rsidRDefault="004E2D74" w:rsidP="00706547">
            <w:pPr>
              <w:spacing w:after="0" w:line="360" w:lineRule="auto"/>
              <w:ind w:right="3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9E40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 ASGARİ TOPLAM</w:t>
            </w:r>
            <w:r w:rsidR="00537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</w:tr>
      <w:tr w:rsidR="003F4532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 dişte kanal tedavisi kesici ve kanin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3F4532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 dişte kanal tedavisi premolar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014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F4532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 dişte kanal tedavisi molar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532" w:rsidRPr="0080655F" w:rsidRDefault="00AF5BC2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Gangren veya periapikal lezyonlu dişte kanal tedavisi kesici ve kanin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AF5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Gangren veya periapikal lezyonlu dişte kanal tedavisi premolar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955651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65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4E2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Gangren veya periapikal lezyonlu dişte kanal tedavisi molar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0148C8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4E2D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Retreatment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0148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Kuafaj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İntrakoronalbleaching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Ekstra koronalbleaching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955651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65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İnternalrezorbsiyon tedavisi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Eksternalrezorbsiyon tedavisi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Komplike kök kırıklarının tedavisi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9E4080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 kırıklarının tedavisi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9E4080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Periodontal doku yaralanmalarının tedavisi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9E4080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472D48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 kanalı destekli restoras</w:t>
            </w:r>
            <w:r w:rsidR="007764BA">
              <w:rPr>
                <w:rFonts w:ascii="Times New Roman" w:hAnsi="Times New Roman" w:cs="Times New Roman"/>
                <w:sz w:val="24"/>
                <w:szCs w:val="24"/>
              </w:rPr>
              <w:t>yon tedavisi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55651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Apeksifikasyon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651" w:rsidRPr="0080655F" w:rsidRDefault="007F4909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Apse drenajı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İnsizyon ve sütur uygulaması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Apikal rezeksiyon ve küretaj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Kök amputayonu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Hemiseksiyon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Replantasyon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anestezi ve sedasyon altında endodontik uygulamalar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Olgu sunumu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C26EA9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9E4080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Makale sunumu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9E4080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4E2D74" w:rsidRPr="002F5159" w:rsidTr="0080655F">
        <w:trPr>
          <w:trHeight w:val="315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74" w:rsidRPr="004E2D74" w:rsidRDefault="007764BA" w:rsidP="00706547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içi veya yurt dışı tebliğli kongre katılımı (en az)</w:t>
            </w:r>
            <w:r w:rsidR="004E2D74" w:rsidRPr="004E2D7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74" w:rsidRPr="0080655F" w:rsidRDefault="004E2D74" w:rsidP="0070654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3F4532" w:rsidRDefault="0053709E" w:rsidP="00706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Verilen </w:t>
      </w:r>
      <w:r w:rsidR="00E65489">
        <w:rPr>
          <w:rFonts w:ascii="Times New Roman" w:hAnsi="Times New Roman" w:cs="Times New Roman"/>
          <w:sz w:val="24"/>
          <w:szCs w:val="24"/>
        </w:rPr>
        <w:t>miktarlar</w:t>
      </w:r>
      <w:r>
        <w:rPr>
          <w:rFonts w:ascii="Times New Roman" w:hAnsi="Times New Roman" w:cs="Times New Roman"/>
          <w:sz w:val="24"/>
          <w:szCs w:val="24"/>
        </w:rPr>
        <w:t xml:space="preserve"> asgari </w:t>
      </w:r>
      <w:r w:rsidR="00E65489">
        <w:rPr>
          <w:rFonts w:ascii="Times New Roman" w:hAnsi="Times New Roman" w:cs="Times New Roman"/>
          <w:sz w:val="24"/>
          <w:szCs w:val="24"/>
        </w:rPr>
        <w:t>olarak belirlenmiştir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5489">
        <w:rPr>
          <w:rFonts w:ascii="Times New Roman" w:hAnsi="Times New Roman" w:cs="Times New Roman"/>
          <w:sz w:val="24"/>
          <w:szCs w:val="24"/>
        </w:rPr>
        <w:t>Uzmanlık m</w:t>
      </w:r>
      <w:r>
        <w:rPr>
          <w:rFonts w:ascii="Times New Roman" w:hAnsi="Times New Roman" w:cs="Times New Roman"/>
          <w:sz w:val="24"/>
          <w:szCs w:val="24"/>
        </w:rPr>
        <w:t>ezuniyet</w:t>
      </w:r>
      <w:r w:rsidR="00E654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için gerekli</w:t>
      </w:r>
      <w:r w:rsidR="00E65489">
        <w:rPr>
          <w:rFonts w:ascii="Times New Roman" w:hAnsi="Times New Roman" w:cs="Times New Roman"/>
          <w:sz w:val="24"/>
          <w:szCs w:val="24"/>
        </w:rPr>
        <w:t xml:space="preserve"> olan sayılar </w:t>
      </w:r>
      <w:r>
        <w:rPr>
          <w:rFonts w:ascii="Times New Roman" w:hAnsi="Times New Roman" w:cs="Times New Roman"/>
          <w:sz w:val="24"/>
          <w:szCs w:val="24"/>
        </w:rPr>
        <w:t xml:space="preserve">anabilim dalı akademik kurul kararı alınarak </w:t>
      </w:r>
      <w:r w:rsidR="008C2E4E">
        <w:rPr>
          <w:rFonts w:ascii="Times New Roman" w:hAnsi="Times New Roman" w:cs="Times New Roman"/>
          <w:sz w:val="24"/>
          <w:szCs w:val="24"/>
        </w:rPr>
        <w:t>değiştirilebilir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080" w:rsidRDefault="009E4080" w:rsidP="00706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E65BA2" w:rsidRDefault="001902B7" w:rsidP="007065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-Tutum Hedefleri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Ekip çalışması ve multi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5BA2">
        <w:rPr>
          <w:rFonts w:ascii="Times New Roman" w:hAnsi="Times New Roman" w:cs="Times New Roman"/>
          <w:sz w:val="24"/>
          <w:szCs w:val="24"/>
        </w:rPr>
        <w:t>disipliner yaklaşıma sahip olmalı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Kişilerarası ilişkilerde ve ekip içinde olumlu, yaratıcı ve sürekli gelişimi destekleyici</w:t>
      </w:r>
    </w:p>
    <w:p w:rsidR="003F4532" w:rsidRPr="00E65BA2" w:rsidRDefault="003F4532" w:rsidP="00706547">
      <w:pPr>
        <w:pStyle w:val="ListeParagra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tutum sahibi olmalı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Kendi kendine ve sürekli öğrenmeye istekli olmalı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Mesleki uygulamalarda bilimsel tutum ve kanıta dayalı yaklaşımı benimsemeli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 etiğine uygun davranmalı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Toplum hekimliği ilkelerine uygun davranmalı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Toplum sağlığının ve sağlık hakkının gelişmesine katkı sağlamalı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yararlananların değerlerine saygı duymalı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yararlananın üzüntü ve endişelerine duyarlı olmalı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yararlananların gereksinim ve önceliklerine saygı duymalı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yararlananların haklarını korumal</w:t>
      </w:r>
      <w:r>
        <w:rPr>
          <w:rFonts w:ascii="Times New Roman" w:hAnsi="Times New Roman" w:cs="Times New Roman"/>
          <w:sz w:val="24"/>
          <w:szCs w:val="24"/>
        </w:rPr>
        <w:t>ı.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Hasta savunuculuğunu üstlenmeli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Bütüncül yaklaşımı benimsemeli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İzlemde süreklilik ilkesini benimsemeli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Sağlık eğitimi ve danışmanlığını günlük uygulamanın bir parçası kılmalı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Koruyucu diş hekimliğini günlük uygulamanın bir parçası yapmalı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Eksiksiz dosya tutmalı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İlgili konularda ulusal gelişim, öncelik ve politikalardan haberdar olmalı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 ve uzmanlık onuruna uygun tutum benimsemeli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317919" w:rsidRDefault="003F4532" w:rsidP="00706547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 ve uzmanlık örgütlerini desteklemeli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48" w:rsidRDefault="00472D48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2D48" w:rsidRDefault="00472D48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2D48" w:rsidRDefault="00472D48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2D48" w:rsidRDefault="00472D48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4532" w:rsidRPr="00E65BA2" w:rsidRDefault="001902B7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365A3">
        <w:rPr>
          <w:rFonts w:ascii="Times New Roman" w:hAnsi="Times New Roman" w:cs="Times New Roman"/>
          <w:b/>
          <w:bCs/>
          <w:sz w:val="24"/>
          <w:szCs w:val="24"/>
          <w:u w:val="single"/>
        </w:rPr>
        <w:t>Ölçme veDeğerlendirme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1A06">
        <w:rPr>
          <w:rFonts w:ascii="Times New Roman" w:hAnsi="Times New Roman" w:cs="Times New Roman"/>
          <w:b/>
          <w:sz w:val="24"/>
          <w:szCs w:val="24"/>
        </w:rPr>
        <w:t>Eğitimin Değerlendirilmesi</w:t>
      </w: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>Uzmanlık öğrencisinin eğitim sürecindeki etkinlikleri kurumca düzenlenen bi</w:t>
      </w:r>
      <w:r w:rsidR="00713AB5">
        <w:rPr>
          <w:rFonts w:ascii="Times New Roman" w:hAnsi="Times New Roman" w:cs="Times New Roman"/>
          <w:sz w:val="24"/>
          <w:szCs w:val="24"/>
        </w:rPr>
        <w:t>r karne ile kayıt altına alınır</w:t>
      </w:r>
      <w:r w:rsidRPr="006D1A06">
        <w:rPr>
          <w:rFonts w:ascii="Times New Roman" w:hAnsi="Times New Roman" w:cs="Times New Roman"/>
          <w:sz w:val="24"/>
          <w:szCs w:val="24"/>
        </w:rPr>
        <w:t xml:space="preserve">. </w:t>
      </w:r>
      <w:r w:rsidR="00713AB5">
        <w:rPr>
          <w:rFonts w:ascii="Times New Roman" w:hAnsi="Times New Roman" w:cs="Times New Roman"/>
          <w:sz w:val="24"/>
          <w:szCs w:val="24"/>
        </w:rPr>
        <w:t>U</w:t>
      </w:r>
      <w:r w:rsidRPr="006D1A06">
        <w:rPr>
          <w:rFonts w:ascii="Times New Roman" w:hAnsi="Times New Roman" w:cs="Times New Roman"/>
          <w:sz w:val="24"/>
          <w:szCs w:val="24"/>
        </w:rPr>
        <w:t xml:space="preserve">zmanlık öğrencisinin yapılması zorunlu çalışmaları başarı ile tamamlaması gerekir. </w:t>
      </w:r>
      <w:r w:rsidR="007A2262">
        <w:rPr>
          <w:rFonts w:ascii="Times New Roman" w:hAnsi="Times New Roman" w:cs="Times New Roman"/>
          <w:sz w:val="24"/>
          <w:szCs w:val="24"/>
        </w:rPr>
        <w:t>B</w:t>
      </w:r>
      <w:r w:rsidRPr="006D1A06">
        <w:rPr>
          <w:rFonts w:ascii="Times New Roman" w:hAnsi="Times New Roman" w:cs="Times New Roman"/>
          <w:sz w:val="24"/>
          <w:szCs w:val="24"/>
        </w:rPr>
        <w:t>aşarılı olamayan ya da başarılı olması gereken zorunlu çalışmaları yapmayan uzmanlık öğrencisi eğitim kurumunun başkanı tarafından uyarılır. Bu durumun tekrarlanması halinde başarısızlık üst yönetime bildirilir ve gerekli işlem uygulanır.</w:t>
      </w:r>
    </w:p>
    <w:p w:rsidR="00317919" w:rsidRDefault="0031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537" w:rsidRPr="006D1A06" w:rsidRDefault="00AD702F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C1537" w:rsidRPr="006D1A06">
        <w:rPr>
          <w:rFonts w:ascii="Times New Roman" w:hAnsi="Times New Roman" w:cs="Times New Roman"/>
          <w:b/>
          <w:sz w:val="24"/>
          <w:szCs w:val="24"/>
        </w:rPr>
        <w:t>. Uygulamalı Eğitimin Değerlendirilmesi</w:t>
      </w: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>Uzmanlık öğrencisinin klinik çalışmalarının değerlendirilmesi; anamnez, muayene ve radyolojik incelemelerini kullanarak yaptığı tanısal yaklaşımı, doğru tedavi endikasyonlarının seçimini/uygulamasını, hasta izlemini ve yaptığı girişimleri içerir.</w:t>
      </w: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 xml:space="preserve">Uzmanlık Öğrencisi, “Beceri Hedefleri” bölümünde belirtilen tedavileri belirtilen asgari sayılarda yapmakla yükümlüdür. </w:t>
      </w: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>Uzmanlık öğrencisinin bizzat kendisinin yürüttüğü veya kurumca yürütülen diğer araştırmalara olan katkıları, araştırmaların sayısı, türü ve özgünlüğü göz önüne alınarak değerlendirilir.</w:t>
      </w:r>
    </w:p>
    <w:p w:rsidR="00AC1537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>Uzmanlık öğrencisi eğitimi boyunca yapmakla yükümlü olduğu rotasyonlardaki başarı durumu, rotasyon yapılan dalın yöneticisi tarafından değerlendirilir. Bu değerlendirmede başarısız olduğu saptanırsa rotasyon tekrarlanır.</w:t>
      </w: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537" w:rsidRPr="006D1A06" w:rsidRDefault="00AD702F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1537" w:rsidRPr="006D1A06">
        <w:rPr>
          <w:rFonts w:ascii="Times New Roman" w:hAnsi="Times New Roman" w:cs="Times New Roman"/>
          <w:b/>
          <w:sz w:val="24"/>
          <w:szCs w:val="24"/>
        </w:rPr>
        <w:t>. Teorik Eğitimin Değerlendirilmesi</w:t>
      </w:r>
    </w:p>
    <w:p w:rsidR="00AC1537" w:rsidRPr="006D1A06" w:rsidRDefault="00AC1537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1537" w:rsidRPr="006D1A06" w:rsidRDefault="002B1D35" w:rsidP="0070654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öğrencisinin alabileceği dersler aşağıda listelenmiştir</w:t>
      </w:r>
      <w:r w:rsidR="00AC1537" w:rsidRPr="006D1A06">
        <w:rPr>
          <w:rFonts w:ascii="Times New Roman" w:hAnsi="Times New Roman" w:cs="Times New Roman"/>
          <w:sz w:val="24"/>
          <w:szCs w:val="24"/>
        </w:rPr>
        <w:t xml:space="preserve">. </w:t>
      </w:r>
      <w:r w:rsidR="00846C24">
        <w:rPr>
          <w:rFonts w:ascii="Times New Roman" w:hAnsi="Times New Roman" w:cs="Times New Roman"/>
          <w:sz w:val="24"/>
          <w:szCs w:val="24"/>
        </w:rPr>
        <w:t>Aldığı derslerden</w:t>
      </w:r>
      <w:r w:rsidR="00AC1537" w:rsidRPr="006D1A06">
        <w:rPr>
          <w:rFonts w:ascii="Times New Roman" w:hAnsi="Times New Roman" w:cs="Times New Roman"/>
          <w:sz w:val="24"/>
          <w:szCs w:val="24"/>
        </w:rPr>
        <w:t xml:space="preserve"> sınava tabi tutulacaklardır. Sınav dersi veren öğretim üyeleri tarafından yapılacaktır. Başarı puanı 100 üzerinden </w:t>
      </w:r>
      <w:r w:rsidR="00A20B62">
        <w:rPr>
          <w:rFonts w:ascii="Times New Roman" w:hAnsi="Times New Roman" w:cs="Times New Roman"/>
          <w:sz w:val="24"/>
          <w:szCs w:val="24"/>
        </w:rPr>
        <w:t>70’tir</w:t>
      </w:r>
      <w:r w:rsidR="00AC1537" w:rsidRPr="006D1A06">
        <w:rPr>
          <w:rFonts w:ascii="Times New Roman" w:hAnsi="Times New Roman" w:cs="Times New Roman"/>
          <w:sz w:val="24"/>
          <w:szCs w:val="24"/>
        </w:rPr>
        <w:t>. Bu puanı alamayan uzmanlık öğrencisi, bir haftalık aralarla başarılı oluncaya kadar sınava girer. Sınav sonuçları bölüm başkanı veya eğitim sorumlusu öğretim üyesine iletilecektir. Sonuçlar belli olduğunda uzmanlık öğrencisine duyurulacaktır.</w:t>
      </w:r>
    </w:p>
    <w:p w:rsidR="00E56C88" w:rsidRDefault="00AC1537" w:rsidP="00E56C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A06">
        <w:rPr>
          <w:rFonts w:ascii="Times New Roman" w:hAnsi="Times New Roman" w:cs="Times New Roman"/>
          <w:sz w:val="24"/>
          <w:szCs w:val="24"/>
        </w:rPr>
        <w:t>Uzmanlık öğrencisinin tez konusunun eğitimi süresinin ilk yarısında belirlenmesi amaçlanır.Tez çalışmasını başarı ile tamamlayamayan uzmanlık öğrencisi, uzmanlık sınavına giremez.</w:t>
      </w:r>
    </w:p>
    <w:p w:rsidR="00E56C88" w:rsidRDefault="00E56C88" w:rsidP="00E56C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32" w:rsidRPr="00E56C88" w:rsidRDefault="003464DF" w:rsidP="00E56C8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D52054" w:rsidRPr="00D52054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3F4532" w:rsidRPr="00D52054">
        <w:rPr>
          <w:rFonts w:ascii="Times New Roman" w:hAnsi="Times New Roman" w:cs="Times New Roman"/>
          <w:b/>
          <w:bCs/>
          <w:sz w:val="24"/>
          <w:szCs w:val="24"/>
          <w:u w:val="single"/>
        </w:rPr>
        <w:t>Dersler</w:t>
      </w:r>
    </w:p>
    <w:p w:rsidR="003F4532" w:rsidRPr="00722D5F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58" w:type="dxa"/>
        <w:tblInd w:w="-459" w:type="dxa"/>
        <w:tblLayout w:type="fixed"/>
        <w:tblLook w:val="0000"/>
      </w:tblPr>
      <w:tblGrid>
        <w:gridCol w:w="1716"/>
        <w:gridCol w:w="158"/>
        <w:gridCol w:w="7340"/>
        <w:gridCol w:w="31"/>
        <w:gridCol w:w="961"/>
        <w:gridCol w:w="584"/>
        <w:gridCol w:w="3268"/>
      </w:tblGrid>
      <w:tr w:rsidR="00D52054" w:rsidRPr="00D52054" w:rsidTr="00D52054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 (T: Teorik saati, P: Pratik Saati, K: Kredisi)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54" w:rsidRPr="00D52054" w:rsidTr="00D52054">
        <w:trPr>
          <w:gridAfter w:val="2"/>
          <w:wAfter w:w="3852" w:type="dxa"/>
          <w:trHeight w:val="49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  <w:r w:rsidR="00F6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Dersin Statüsü               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ind w:right="-2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</w:t>
            </w:r>
            <w:r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ind w:left="-266" w:firstLine="2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TPK</w:t>
            </w:r>
          </w:p>
        </w:tc>
      </w:tr>
      <w:tr w:rsidR="00D52054" w:rsidRPr="00D52054" w:rsidTr="00D52054">
        <w:trPr>
          <w:gridAfter w:val="1"/>
          <w:wAfter w:w="3268" w:type="dxa"/>
          <w:trHeight w:val="247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10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Endodonsiyum</w:t>
            </w:r>
            <w:r w:rsidR="00472D4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 Strüktürel Biyolojisi Ve Anatomisi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ind w:left="-250" w:right="176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-0)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11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Endodontide Mikrobiyoloji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12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Endodontide İmmünoloji 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 xml:space="preserve">Zorunlu                               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(1-0) 1</w:t>
            </w:r>
          </w:p>
        </w:tc>
      </w:tr>
      <w:tr w:rsidR="00D52054" w:rsidRPr="00D52054" w:rsidTr="00D52054">
        <w:trPr>
          <w:gridAfter w:val="1"/>
          <w:wAfter w:w="3268" w:type="dxa"/>
          <w:trHeight w:val="528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13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Ağrı Tanı Ve Yönetimi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(2-0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20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Pulpa Ve Periapikal Doku Hastalıkları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-0)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054" w:rsidRPr="00D52054" w:rsidTr="00D52054">
        <w:trPr>
          <w:gridAfter w:val="1"/>
          <w:wAfter w:w="3268" w:type="dxa"/>
          <w:trHeight w:val="504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U 21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Anomalileri</w:t>
            </w:r>
            <w:r w:rsidR="004305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</w:t>
            </w:r>
            <w:r w:rsidR="009C3E41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054" w:rsidRPr="00D52054" w:rsidTr="00D52054">
        <w:trPr>
          <w:gridAfter w:val="1"/>
          <w:wAfter w:w="3268" w:type="dxa"/>
          <w:trHeight w:val="42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U 22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EndodontalPeriodontal Lezyonlar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(1-0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U 23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Erişkinlerde Diş Travmaları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117C8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</w:tr>
      <w:tr w:rsidR="00D52054" w:rsidRPr="00D52054" w:rsidTr="00D52054">
        <w:trPr>
          <w:gridAfter w:val="1"/>
          <w:wAfter w:w="3268" w:type="dxa"/>
          <w:trHeight w:val="558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30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Endodontik Aletler Ve Materyalle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r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-0)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54" w:rsidRPr="00D52054" w:rsidTr="00D52054">
        <w:trPr>
          <w:gridAfter w:val="1"/>
          <w:wAfter w:w="3268" w:type="dxa"/>
          <w:trHeight w:val="424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31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Endodontide Tanı Yöntemleri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(1-0) 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32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Cerrahi Olmayan Endodontik Tedaviler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117C8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</w:tr>
      <w:tr w:rsidR="00D52054" w:rsidRPr="00D52054" w:rsidTr="00D52054">
        <w:trPr>
          <w:gridAfter w:val="1"/>
          <w:wAfter w:w="3268" w:type="dxa"/>
          <w:trHeight w:val="538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33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117C8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r w:rsidR="002703DB">
              <w:rPr>
                <w:rFonts w:ascii="Times New Roman" w:hAnsi="Times New Roman" w:cs="Times New Roman"/>
                <w:sz w:val="24"/>
                <w:szCs w:val="24"/>
              </w:rPr>
              <w:t xml:space="preserve"> Boyu Hesaplama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Yöntemleri         </w:t>
            </w:r>
            <w:r w:rsidR="00270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03DB">
              <w:rPr>
                <w:rFonts w:ascii="Times New Roman" w:hAnsi="Times New Roman" w:cs="Times New Roman"/>
                <w:sz w:val="24"/>
                <w:szCs w:val="24"/>
              </w:rPr>
              <w:t xml:space="preserve"> Seçmeli        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(1-0) 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40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Mikroendodontik Tedaviler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2703DB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</w:tr>
      <w:tr w:rsidR="00D52054" w:rsidRPr="00D52054" w:rsidTr="00D52054">
        <w:trPr>
          <w:gridAfter w:val="1"/>
          <w:wAfter w:w="3268" w:type="dxa"/>
          <w:trHeight w:val="458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41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Renklenmiş Dişlerde Ağartma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117C8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42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Endodontik Tedavi Komplikasyonlarının Yönetimi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2703DB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43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Rubber Dam Uygulaması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50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Acil Endodontik Tedaviler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51</w:t>
            </w:r>
          </w:p>
        </w:tc>
        <w:tc>
          <w:tcPr>
            <w:tcW w:w="73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Geriatrik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Endodonti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52054" w:rsidRPr="00D52054" w:rsidRDefault="002703DB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52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Kök Kanalı Destekli Restorasyonlar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54" w:rsidRPr="00D52054" w:rsidTr="00D52054">
        <w:trPr>
          <w:gridAfter w:val="1"/>
          <w:wAfter w:w="3268" w:type="dxa"/>
          <w:trHeight w:val="440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53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Endodontide Lazer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60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693AEA" w:rsidRDefault="002703DB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Kök Kanal Genişletme ve Obturasyonundaki Yenilikler   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Seçmeli         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-0)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61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693AEA" w:rsidRDefault="002703DB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Anestezi ve Sedasyon Altında Endodontik Tedavi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703D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693AEA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Endodontide Tekrarlayan Tedaviler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117C8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A0285">
              <w:rPr>
                <w:rFonts w:ascii="Times New Roman" w:hAnsi="Times New Roman" w:cs="Times New Roman"/>
                <w:sz w:val="24"/>
                <w:szCs w:val="24"/>
              </w:rPr>
              <w:t>U 63</w:t>
            </w:r>
          </w:p>
          <w:p w:rsidR="00231797" w:rsidRPr="00D52054" w:rsidRDefault="00231797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DENU 64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>Endodontik Cerrahi Tedaviler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9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30DF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  <w:p w:rsidR="00231797" w:rsidRPr="00693AEA" w:rsidRDefault="00231797" w:rsidP="00231797">
            <w:pPr>
              <w:tabs>
                <w:tab w:val="left" w:pos="555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231797" w:rsidRDefault="00117C8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  <w:p w:rsidR="00231797" w:rsidRPr="00D52054" w:rsidRDefault="00231797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(3-0) 3</w:t>
            </w:r>
          </w:p>
        </w:tc>
      </w:tr>
      <w:tr w:rsidR="00D52054" w:rsidRPr="00D52054" w:rsidTr="00D52054">
        <w:trPr>
          <w:gridAfter w:val="1"/>
          <w:wAfter w:w="3268" w:type="dxa"/>
          <w:trHeight w:val="340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DENU</w:t>
            </w: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100-109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D52054" w:rsidRDefault="003849DB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Seminer-Makale</w:t>
            </w:r>
            <w:r w:rsidR="004305E7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5E7">
              <w:rPr>
                <w:rFonts w:ascii="Times New Roman" w:hAnsi="Times New Roman" w:cs="Times New Roman"/>
              </w:rPr>
              <w:t xml:space="preserve">   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DENU</w:t>
            </w:r>
            <w:r w:rsidR="00BF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00-109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D52054" w:rsidRDefault="00693AEA" w:rsidP="00693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C">
              <w:rPr>
                <w:rFonts w:ascii="Times New Roman" w:hAnsi="Times New Roman" w:cs="Times New Roman"/>
              </w:rPr>
              <w:t>Uzmanlık Alan Dersi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A40652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</w:t>
            </w:r>
            <w:r w:rsidR="00D52054" w:rsidRPr="00D520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5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shd w:val="clear" w:color="auto" w:fill="auto"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DENU</w:t>
            </w:r>
            <w:r w:rsidR="00BF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00-109</w:t>
            </w:r>
          </w:p>
        </w:tc>
        <w:tc>
          <w:tcPr>
            <w:tcW w:w="7340" w:type="dxa"/>
            <w:shd w:val="clear" w:color="auto" w:fill="auto"/>
            <w:noWrap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4C">
              <w:rPr>
                <w:rFonts w:ascii="Times New Roman" w:hAnsi="Times New Roman" w:cs="Times New Roman"/>
              </w:rPr>
              <w:t>Uzmanlık Tezi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4305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17C82">
              <w:rPr>
                <w:rFonts w:ascii="Times New Roman" w:hAnsi="Times New Roman" w:cs="Times New Roman"/>
                <w:sz w:val="24"/>
                <w:szCs w:val="24"/>
              </w:rPr>
              <w:t xml:space="preserve"> Zorunlu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AEA">
              <w:rPr>
                <w:rFonts w:ascii="Times New Roman" w:hAnsi="Times New Roman" w:cs="Times New Roman"/>
                <w:sz w:val="24"/>
                <w:szCs w:val="24"/>
              </w:rPr>
              <w:t>Kredisiz)</w:t>
            </w:r>
          </w:p>
        </w:tc>
      </w:tr>
      <w:tr w:rsidR="00D52054" w:rsidRPr="00D52054" w:rsidTr="00D52054">
        <w:trPr>
          <w:gridAfter w:val="1"/>
          <w:wAfter w:w="3268" w:type="dxa"/>
          <w:trHeight w:val="315"/>
        </w:trPr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D52054" w:rsidRDefault="00D52054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52054" w:rsidRPr="00D52054" w:rsidRDefault="00693AEA" w:rsidP="007065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D52054" w:rsidRPr="00D5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Kredi</w:t>
            </w:r>
          </w:p>
        </w:tc>
      </w:tr>
    </w:tbl>
    <w:p w:rsidR="003F453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Default="003464DF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-Bilimsel Aktivitelere Katılım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1E9B" w:rsidRPr="00101E9B" w:rsidRDefault="00101E9B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9B">
        <w:rPr>
          <w:rFonts w:ascii="Times New Roman" w:hAnsi="Times New Roman" w:cs="Times New Roman"/>
          <w:sz w:val="24"/>
          <w:szCs w:val="24"/>
        </w:rPr>
        <w:lastRenderedPageBreak/>
        <w:t xml:space="preserve">Her uzmanlık öğrencisi eğitim süresince en az 2 seminer, </w:t>
      </w:r>
      <w:r w:rsidR="00B82F95" w:rsidRPr="00C26EA9">
        <w:rPr>
          <w:rFonts w:ascii="Times New Roman" w:hAnsi="Times New Roman" w:cs="Times New Roman"/>
          <w:sz w:val="24"/>
          <w:szCs w:val="24"/>
        </w:rPr>
        <w:t>2</w:t>
      </w:r>
      <w:r w:rsidRPr="00C26EA9">
        <w:rPr>
          <w:rFonts w:ascii="Times New Roman" w:hAnsi="Times New Roman" w:cs="Times New Roman"/>
          <w:sz w:val="24"/>
          <w:szCs w:val="24"/>
        </w:rPr>
        <w:t>olgu tartışması</w:t>
      </w:r>
      <w:r w:rsidRPr="00101E9B">
        <w:rPr>
          <w:rFonts w:ascii="Times New Roman" w:hAnsi="Times New Roman" w:cs="Times New Roman"/>
          <w:sz w:val="24"/>
          <w:szCs w:val="24"/>
        </w:rPr>
        <w:t xml:space="preserve"> ve </w:t>
      </w:r>
      <w:r w:rsidR="00B82F95">
        <w:rPr>
          <w:rFonts w:ascii="Times New Roman" w:hAnsi="Times New Roman" w:cs="Times New Roman"/>
          <w:sz w:val="24"/>
          <w:szCs w:val="24"/>
        </w:rPr>
        <w:t>6</w:t>
      </w:r>
      <w:r w:rsidRPr="00101E9B">
        <w:rPr>
          <w:rFonts w:ascii="Times New Roman" w:hAnsi="Times New Roman" w:cs="Times New Roman"/>
          <w:sz w:val="24"/>
          <w:szCs w:val="24"/>
        </w:rPr>
        <w:t>makale tartışması yapmak zorundadır. En az 1 yurt dışı ve yurt içi kongre veya sempozyuma en az 1 bildiri (sözlü veya poster) ile katılım yapmakla yükümlüdür.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4532" w:rsidRPr="00E65BA2" w:rsidRDefault="003464DF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3F4532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-Bölümde İşleyiş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32" w:rsidRPr="00722D5F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D5F">
        <w:rPr>
          <w:rFonts w:ascii="Times New Roman" w:hAnsi="Times New Roman" w:cs="Times New Roman"/>
          <w:b/>
          <w:bCs/>
          <w:sz w:val="24"/>
          <w:szCs w:val="24"/>
        </w:rPr>
        <w:t>Bölüm toplantıları</w:t>
      </w:r>
    </w:p>
    <w:p w:rsidR="003F4532" w:rsidRPr="00E65BA2" w:rsidRDefault="00B82F95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Endodonti</w:t>
      </w:r>
      <w:r w:rsidR="00207E7E">
        <w:rPr>
          <w:rFonts w:ascii="Times New Roman" w:hAnsi="Times New Roman" w:cs="Times New Roman"/>
          <w:sz w:val="24"/>
          <w:szCs w:val="24"/>
        </w:rPr>
        <w:t xml:space="preserve"> öğretim ü</w:t>
      </w:r>
      <w:r w:rsidR="003F4532" w:rsidRPr="00E65BA2">
        <w:rPr>
          <w:rFonts w:ascii="Times New Roman" w:hAnsi="Times New Roman" w:cs="Times New Roman"/>
          <w:sz w:val="24"/>
          <w:szCs w:val="24"/>
        </w:rPr>
        <w:t>yeleri</w:t>
      </w:r>
      <w:r w:rsidR="00B04BB1">
        <w:rPr>
          <w:rFonts w:ascii="Times New Roman" w:hAnsi="Times New Roman" w:cs="Times New Roman"/>
          <w:sz w:val="24"/>
          <w:szCs w:val="24"/>
        </w:rPr>
        <w:t xml:space="preserve"> ve uzmanlık öğrencileri</w:t>
      </w:r>
      <w:r w:rsidR="003F4532" w:rsidRPr="00E65BA2">
        <w:rPr>
          <w:rFonts w:ascii="Times New Roman" w:hAnsi="Times New Roman" w:cs="Times New Roman"/>
          <w:sz w:val="24"/>
          <w:szCs w:val="24"/>
        </w:rPr>
        <w:t xml:space="preserve"> eğitim döneminde haftada bir yarım gün Anabilim Dalı </w:t>
      </w:r>
      <w:r w:rsidR="000A2AE1">
        <w:rPr>
          <w:rFonts w:ascii="Times New Roman" w:hAnsi="Times New Roman" w:cs="Times New Roman"/>
          <w:sz w:val="24"/>
          <w:szCs w:val="24"/>
        </w:rPr>
        <w:t>toplantı</w:t>
      </w:r>
      <w:r w:rsidR="003F4532" w:rsidRPr="00E65BA2">
        <w:rPr>
          <w:rFonts w:ascii="Times New Roman" w:hAnsi="Times New Roman" w:cs="Times New Roman"/>
          <w:sz w:val="24"/>
          <w:szCs w:val="24"/>
        </w:rPr>
        <w:t xml:space="preserve"> salonunda toplanır. Bu toplantılara katılım zorunludur ve katılamayan gerekçe bildirmek zorundadır.</w:t>
      </w:r>
    </w:p>
    <w:p w:rsidR="003F4532" w:rsidRPr="00E65BA2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Toplantı saatlerinde seminer, makale </w:t>
      </w:r>
      <w:r w:rsidR="005D4054">
        <w:rPr>
          <w:rFonts w:ascii="Times New Roman" w:hAnsi="Times New Roman" w:cs="Times New Roman"/>
          <w:sz w:val="24"/>
          <w:szCs w:val="24"/>
        </w:rPr>
        <w:t>tartışması</w:t>
      </w:r>
      <w:r w:rsidRPr="00E65BA2">
        <w:rPr>
          <w:rFonts w:ascii="Times New Roman" w:hAnsi="Times New Roman" w:cs="Times New Roman"/>
          <w:sz w:val="24"/>
          <w:szCs w:val="24"/>
        </w:rPr>
        <w:t xml:space="preserve">, </w:t>
      </w:r>
      <w:r w:rsidR="005D4054">
        <w:rPr>
          <w:rFonts w:ascii="Times New Roman" w:hAnsi="Times New Roman" w:cs="Times New Roman"/>
          <w:sz w:val="24"/>
          <w:szCs w:val="24"/>
        </w:rPr>
        <w:t xml:space="preserve">olgutartışması </w:t>
      </w:r>
      <w:r w:rsidRPr="00E65BA2">
        <w:rPr>
          <w:rFonts w:ascii="Times New Roman" w:hAnsi="Times New Roman" w:cs="Times New Roman"/>
          <w:sz w:val="24"/>
          <w:szCs w:val="24"/>
        </w:rPr>
        <w:t>gibi eğitim etkinlikleri yürütülür.</w:t>
      </w:r>
    </w:p>
    <w:p w:rsidR="003F4532" w:rsidRPr="00BE5FA5" w:rsidRDefault="003F4532" w:rsidP="0070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Ayda 1 kez anabilim dalı akademik kurulu ve yılda </w:t>
      </w:r>
      <w:r w:rsidR="00B82F95">
        <w:rPr>
          <w:rFonts w:ascii="Times New Roman" w:hAnsi="Times New Roman" w:cs="Times New Roman"/>
          <w:sz w:val="24"/>
          <w:szCs w:val="24"/>
        </w:rPr>
        <w:t>2</w:t>
      </w:r>
      <w:r w:rsidRPr="00E65BA2">
        <w:rPr>
          <w:rFonts w:ascii="Times New Roman" w:hAnsi="Times New Roman" w:cs="Times New Roman"/>
          <w:sz w:val="24"/>
          <w:szCs w:val="24"/>
        </w:rPr>
        <w:t xml:space="preserve"> defadan az olmamak kaydıyla uzmanlıköğrencilerinin de katıldığı genişletilmiş bölüm toplantıları yapılır.</w:t>
      </w:r>
    </w:p>
    <w:p w:rsidR="003F4532" w:rsidRPr="00E65BA2" w:rsidRDefault="003F4532" w:rsidP="0070654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F4532" w:rsidRPr="00E65BA2" w:rsidRDefault="003F4532" w:rsidP="0070654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3F4532" w:rsidRPr="00E65BA2" w:rsidSect="0059323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9A" w:rsidRDefault="00AC3C9A" w:rsidP="00EF2ED7">
      <w:pPr>
        <w:spacing w:after="0" w:line="240" w:lineRule="auto"/>
      </w:pPr>
      <w:r>
        <w:separator/>
      </w:r>
    </w:p>
  </w:endnote>
  <w:endnote w:type="continuationSeparator" w:id="1">
    <w:p w:rsidR="00AC3C9A" w:rsidRDefault="00AC3C9A" w:rsidP="00EF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88" w:rsidRDefault="00413BD7" w:rsidP="00DC74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56C8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6C88" w:rsidRDefault="00E56C88" w:rsidP="00E5318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88" w:rsidRDefault="00413BD7" w:rsidP="00DC74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56C8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40652">
      <w:rPr>
        <w:rStyle w:val="SayfaNumaras"/>
        <w:noProof/>
      </w:rPr>
      <w:t>12</w:t>
    </w:r>
    <w:r>
      <w:rPr>
        <w:rStyle w:val="SayfaNumaras"/>
      </w:rPr>
      <w:fldChar w:fldCharType="end"/>
    </w:r>
  </w:p>
  <w:p w:rsidR="00E56C88" w:rsidRDefault="00E56C88" w:rsidP="00E5318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9A" w:rsidRDefault="00AC3C9A" w:rsidP="00EF2ED7">
      <w:pPr>
        <w:spacing w:after="0" w:line="240" w:lineRule="auto"/>
      </w:pPr>
      <w:r>
        <w:separator/>
      </w:r>
    </w:p>
  </w:footnote>
  <w:footnote w:type="continuationSeparator" w:id="1">
    <w:p w:rsidR="00AC3C9A" w:rsidRDefault="00AC3C9A" w:rsidP="00EF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1E7"/>
    <w:multiLevelType w:val="hybridMultilevel"/>
    <w:tmpl w:val="DDD250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806D1"/>
    <w:multiLevelType w:val="hybridMultilevel"/>
    <w:tmpl w:val="47E0BA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CE6"/>
    <w:multiLevelType w:val="hybridMultilevel"/>
    <w:tmpl w:val="57829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3A15"/>
    <w:multiLevelType w:val="hybridMultilevel"/>
    <w:tmpl w:val="22F67A16"/>
    <w:lvl w:ilvl="0" w:tplc="1B528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497B"/>
    <w:multiLevelType w:val="hybridMultilevel"/>
    <w:tmpl w:val="7C184098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80291E"/>
    <w:multiLevelType w:val="hybridMultilevel"/>
    <w:tmpl w:val="359639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6988"/>
    <w:multiLevelType w:val="hybridMultilevel"/>
    <w:tmpl w:val="DEF886C4"/>
    <w:lvl w:ilvl="0" w:tplc="991A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59B7"/>
    <w:multiLevelType w:val="hybridMultilevel"/>
    <w:tmpl w:val="F926E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5E6CB3"/>
    <w:multiLevelType w:val="hybridMultilevel"/>
    <w:tmpl w:val="4C28E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4336"/>
    <w:multiLevelType w:val="hybridMultilevel"/>
    <w:tmpl w:val="6980E86A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5B48FE"/>
    <w:multiLevelType w:val="hybridMultilevel"/>
    <w:tmpl w:val="359639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550B"/>
    <w:multiLevelType w:val="hybridMultilevel"/>
    <w:tmpl w:val="5A3AE928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2F377B"/>
    <w:multiLevelType w:val="hybridMultilevel"/>
    <w:tmpl w:val="3272C0E4"/>
    <w:lvl w:ilvl="0" w:tplc="991A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A3F6E"/>
    <w:multiLevelType w:val="hybridMultilevel"/>
    <w:tmpl w:val="61740F9E"/>
    <w:lvl w:ilvl="0" w:tplc="9B8A9D8A">
      <w:start w:val="3"/>
      <w:numFmt w:val="bullet"/>
      <w:lvlText w:val="-"/>
      <w:lvlJc w:val="left"/>
      <w:pPr>
        <w:ind w:left="1080" w:hanging="360"/>
      </w:pPr>
      <w:rPr>
        <w:rFonts w:ascii="Times New Roman" w:eastAsia="TrebuchetMS" w:hAnsi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A502B48"/>
    <w:multiLevelType w:val="hybridMultilevel"/>
    <w:tmpl w:val="566CFFAC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3819"/>
    <w:rsid w:val="00001004"/>
    <w:rsid w:val="00013363"/>
    <w:rsid w:val="000148C8"/>
    <w:rsid w:val="00037CDB"/>
    <w:rsid w:val="00047161"/>
    <w:rsid w:val="00050756"/>
    <w:rsid w:val="000562E5"/>
    <w:rsid w:val="0006222C"/>
    <w:rsid w:val="000802BA"/>
    <w:rsid w:val="000845A8"/>
    <w:rsid w:val="00085A13"/>
    <w:rsid w:val="00094A78"/>
    <w:rsid w:val="000A2278"/>
    <w:rsid w:val="000A2AE1"/>
    <w:rsid w:val="000B1174"/>
    <w:rsid w:val="000B325D"/>
    <w:rsid w:val="000C4712"/>
    <w:rsid w:val="000C7391"/>
    <w:rsid w:val="000D1104"/>
    <w:rsid w:val="000D6B38"/>
    <w:rsid w:val="000E2056"/>
    <w:rsid w:val="000E29F9"/>
    <w:rsid w:val="000E43D7"/>
    <w:rsid w:val="000E7B1F"/>
    <w:rsid w:val="000F3874"/>
    <w:rsid w:val="001016C1"/>
    <w:rsid w:val="00101E9B"/>
    <w:rsid w:val="00102C34"/>
    <w:rsid w:val="00114D96"/>
    <w:rsid w:val="001150DA"/>
    <w:rsid w:val="00117C82"/>
    <w:rsid w:val="001204B7"/>
    <w:rsid w:val="00120CEC"/>
    <w:rsid w:val="00122ADC"/>
    <w:rsid w:val="001234AA"/>
    <w:rsid w:val="00134094"/>
    <w:rsid w:val="00134A54"/>
    <w:rsid w:val="00136BB7"/>
    <w:rsid w:val="001468D0"/>
    <w:rsid w:val="00147E5A"/>
    <w:rsid w:val="001520F3"/>
    <w:rsid w:val="00156CC4"/>
    <w:rsid w:val="0016273E"/>
    <w:rsid w:val="001718A2"/>
    <w:rsid w:val="001816C7"/>
    <w:rsid w:val="00183747"/>
    <w:rsid w:val="00183EF3"/>
    <w:rsid w:val="00187038"/>
    <w:rsid w:val="001902B7"/>
    <w:rsid w:val="00192C6D"/>
    <w:rsid w:val="0019649B"/>
    <w:rsid w:val="001A71EB"/>
    <w:rsid w:val="001B252B"/>
    <w:rsid w:val="001B43A6"/>
    <w:rsid w:val="001B67A4"/>
    <w:rsid w:val="001C2EB6"/>
    <w:rsid w:val="001C324B"/>
    <w:rsid w:val="001C4B8B"/>
    <w:rsid w:val="001D425B"/>
    <w:rsid w:val="001D5233"/>
    <w:rsid w:val="001E0672"/>
    <w:rsid w:val="001E13E1"/>
    <w:rsid w:val="001E665E"/>
    <w:rsid w:val="001F6ED9"/>
    <w:rsid w:val="002066D5"/>
    <w:rsid w:val="00207E7E"/>
    <w:rsid w:val="00224F4D"/>
    <w:rsid w:val="00231797"/>
    <w:rsid w:val="0023205C"/>
    <w:rsid w:val="00235C72"/>
    <w:rsid w:val="0025371D"/>
    <w:rsid w:val="00256126"/>
    <w:rsid w:val="00265D15"/>
    <w:rsid w:val="002675EB"/>
    <w:rsid w:val="002703DB"/>
    <w:rsid w:val="00274B08"/>
    <w:rsid w:val="00276CC0"/>
    <w:rsid w:val="002805B6"/>
    <w:rsid w:val="00283026"/>
    <w:rsid w:val="00285EC7"/>
    <w:rsid w:val="002A5EF4"/>
    <w:rsid w:val="002A7E89"/>
    <w:rsid w:val="002B1D35"/>
    <w:rsid w:val="002B45CD"/>
    <w:rsid w:val="002C530B"/>
    <w:rsid w:val="002D7254"/>
    <w:rsid w:val="002E1BEE"/>
    <w:rsid w:val="002F5159"/>
    <w:rsid w:val="00300516"/>
    <w:rsid w:val="00313F6F"/>
    <w:rsid w:val="00317919"/>
    <w:rsid w:val="003202B1"/>
    <w:rsid w:val="0032345F"/>
    <w:rsid w:val="003245E3"/>
    <w:rsid w:val="003257BC"/>
    <w:rsid w:val="00330F56"/>
    <w:rsid w:val="00335B3E"/>
    <w:rsid w:val="003418DC"/>
    <w:rsid w:val="003434D7"/>
    <w:rsid w:val="003464DF"/>
    <w:rsid w:val="00347BAC"/>
    <w:rsid w:val="003548D1"/>
    <w:rsid w:val="00361A82"/>
    <w:rsid w:val="00361B64"/>
    <w:rsid w:val="003664D8"/>
    <w:rsid w:val="00367EED"/>
    <w:rsid w:val="00371D10"/>
    <w:rsid w:val="0037290B"/>
    <w:rsid w:val="003761AC"/>
    <w:rsid w:val="003801D7"/>
    <w:rsid w:val="0038492E"/>
    <w:rsid w:val="003849DB"/>
    <w:rsid w:val="003863CA"/>
    <w:rsid w:val="003931CC"/>
    <w:rsid w:val="003B48A9"/>
    <w:rsid w:val="003B4C5B"/>
    <w:rsid w:val="003B5616"/>
    <w:rsid w:val="003C6F5B"/>
    <w:rsid w:val="003C7CCA"/>
    <w:rsid w:val="003D4387"/>
    <w:rsid w:val="003E524F"/>
    <w:rsid w:val="003F4532"/>
    <w:rsid w:val="00400B92"/>
    <w:rsid w:val="00412B2F"/>
    <w:rsid w:val="00413AD4"/>
    <w:rsid w:val="00413BD7"/>
    <w:rsid w:val="00415071"/>
    <w:rsid w:val="004218C7"/>
    <w:rsid w:val="004305E7"/>
    <w:rsid w:val="004365A3"/>
    <w:rsid w:val="00436F99"/>
    <w:rsid w:val="00443DB1"/>
    <w:rsid w:val="00445E2E"/>
    <w:rsid w:val="00451435"/>
    <w:rsid w:val="004542C4"/>
    <w:rsid w:val="00472D48"/>
    <w:rsid w:val="00472E4F"/>
    <w:rsid w:val="00475B5C"/>
    <w:rsid w:val="00480DA7"/>
    <w:rsid w:val="00492B46"/>
    <w:rsid w:val="00497593"/>
    <w:rsid w:val="00497B41"/>
    <w:rsid w:val="004A3E02"/>
    <w:rsid w:val="004A4F76"/>
    <w:rsid w:val="004A6BA9"/>
    <w:rsid w:val="004B693F"/>
    <w:rsid w:val="004C2301"/>
    <w:rsid w:val="004E2D74"/>
    <w:rsid w:val="004F1946"/>
    <w:rsid w:val="005044F8"/>
    <w:rsid w:val="0050579D"/>
    <w:rsid w:val="005105B5"/>
    <w:rsid w:val="00510FDD"/>
    <w:rsid w:val="00511E10"/>
    <w:rsid w:val="00515800"/>
    <w:rsid w:val="00517FFD"/>
    <w:rsid w:val="00520EAC"/>
    <w:rsid w:val="00522259"/>
    <w:rsid w:val="00532E8E"/>
    <w:rsid w:val="0053709E"/>
    <w:rsid w:val="00546799"/>
    <w:rsid w:val="00547F91"/>
    <w:rsid w:val="00550042"/>
    <w:rsid w:val="0055323F"/>
    <w:rsid w:val="0057220B"/>
    <w:rsid w:val="00593238"/>
    <w:rsid w:val="005A18C8"/>
    <w:rsid w:val="005A3B7A"/>
    <w:rsid w:val="005B4962"/>
    <w:rsid w:val="005D082F"/>
    <w:rsid w:val="005D097E"/>
    <w:rsid w:val="005D1AA4"/>
    <w:rsid w:val="005D4054"/>
    <w:rsid w:val="005D5E91"/>
    <w:rsid w:val="005F2F26"/>
    <w:rsid w:val="005F53BE"/>
    <w:rsid w:val="005F7136"/>
    <w:rsid w:val="00603EA6"/>
    <w:rsid w:val="00604B0B"/>
    <w:rsid w:val="00607DE1"/>
    <w:rsid w:val="00611140"/>
    <w:rsid w:val="00632DA4"/>
    <w:rsid w:val="0063507C"/>
    <w:rsid w:val="00636289"/>
    <w:rsid w:val="006404B5"/>
    <w:rsid w:val="00642F16"/>
    <w:rsid w:val="0064500F"/>
    <w:rsid w:val="0065504F"/>
    <w:rsid w:val="00660051"/>
    <w:rsid w:val="00671B3A"/>
    <w:rsid w:val="00677F3B"/>
    <w:rsid w:val="006843F1"/>
    <w:rsid w:val="00693569"/>
    <w:rsid w:val="00693AEA"/>
    <w:rsid w:val="00697676"/>
    <w:rsid w:val="006A2586"/>
    <w:rsid w:val="006B1066"/>
    <w:rsid w:val="006B4FA7"/>
    <w:rsid w:val="006C0A31"/>
    <w:rsid w:val="006C404A"/>
    <w:rsid w:val="006C54A4"/>
    <w:rsid w:val="006D2026"/>
    <w:rsid w:val="006D3819"/>
    <w:rsid w:val="006D58A8"/>
    <w:rsid w:val="006E5A67"/>
    <w:rsid w:val="006F0D5B"/>
    <w:rsid w:val="00705BE1"/>
    <w:rsid w:val="00706547"/>
    <w:rsid w:val="00713AB5"/>
    <w:rsid w:val="00715F82"/>
    <w:rsid w:val="00720C94"/>
    <w:rsid w:val="007223D9"/>
    <w:rsid w:val="00722D5F"/>
    <w:rsid w:val="007353AC"/>
    <w:rsid w:val="007515C2"/>
    <w:rsid w:val="00761680"/>
    <w:rsid w:val="007764BA"/>
    <w:rsid w:val="00790B54"/>
    <w:rsid w:val="00794094"/>
    <w:rsid w:val="00797193"/>
    <w:rsid w:val="007A2262"/>
    <w:rsid w:val="007A3135"/>
    <w:rsid w:val="007A77B2"/>
    <w:rsid w:val="007B76DB"/>
    <w:rsid w:val="007E3921"/>
    <w:rsid w:val="007E519E"/>
    <w:rsid w:val="007E5706"/>
    <w:rsid w:val="007F4909"/>
    <w:rsid w:val="007F4FF2"/>
    <w:rsid w:val="00805D41"/>
    <w:rsid w:val="0080655F"/>
    <w:rsid w:val="00813E4D"/>
    <w:rsid w:val="00823E5D"/>
    <w:rsid w:val="00825227"/>
    <w:rsid w:val="00836FCF"/>
    <w:rsid w:val="00842654"/>
    <w:rsid w:val="0084334D"/>
    <w:rsid w:val="00846C24"/>
    <w:rsid w:val="008517F6"/>
    <w:rsid w:val="0086106F"/>
    <w:rsid w:val="00867FF1"/>
    <w:rsid w:val="00894A3A"/>
    <w:rsid w:val="008A0285"/>
    <w:rsid w:val="008A5664"/>
    <w:rsid w:val="008B1DD2"/>
    <w:rsid w:val="008B303C"/>
    <w:rsid w:val="008C14AC"/>
    <w:rsid w:val="008C2E4E"/>
    <w:rsid w:val="008C2F15"/>
    <w:rsid w:val="008D3A20"/>
    <w:rsid w:val="008D44DA"/>
    <w:rsid w:val="008D6DDC"/>
    <w:rsid w:val="008E174B"/>
    <w:rsid w:val="00915C65"/>
    <w:rsid w:val="00927297"/>
    <w:rsid w:val="00944917"/>
    <w:rsid w:val="00953CE1"/>
    <w:rsid w:val="00955651"/>
    <w:rsid w:val="00962FCB"/>
    <w:rsid w:val="0097375A"/>
    <w:rsid w:val="00981829"/>
    <w:rsid w:val="00983045"/>
    <w:rsid w:val="009830AC"/>
    <w:rsid w:val="0098475D"/>
    <w:rsid w:val="009905BF"/>
    <w:rsid w:val="00996D7C"/>
    <w:rsid w:val="009A24A6"/>
    <w:rsid w:val="009A37E6"/>
    <w:rsid w:val="009B0B5E"/>
    <w:rsid w:val="009B2728"/>
    <w:rsid w:val="009B3307"/>
    <w:rsid w:val="009C3E41"/>
    <w:rsid w:val="009C6110"/>
    <w:rsid w:val="009D0457"/>
    <w:rsid w:val="009D6198"/>
    <w:rsid w:val="009E4080"/>
    <w:rsid w:val="009E5660"/>
    <w:rsid w:val="009E664E"/>
    <w:rsid w:val="009F173C"/>
    <w:rsid w:val="00A00734"/>
    <w:rsid w:val="00A01B64"/>
    <w:rsid w:val="00A05622"/>
    <w:rsid w:val="00A12479"/>
    <w:rsid w:val="00A1383E"/>
    <w:rsid w:val="00A20139"/>
    <w:rsid w:val="00A20B62"/>
    <w:rsid w:val="00A25AF4"/>
    <w:rsid w:val="00A34F5F"/>
    <w:rsid w:val="00A40652"/>
    <w:rsid w:val="00A45AC9"/>
    <w:rsid w:val="00A4685E"/>
    <w:rsid w:val="00A6560F"/>
    <w:rsid w:val="00A71FE0"/>
    <w:rsid w:val="00A7315D"/>
    <w:rsid w:val="00A9106F"/>
    <w:rsid w:val="00A95860"/>
    <w:rsid w:val="00AA02F3"/>
    <w:rsid w:val="00AA6A0F"/>
    <w:rsid w:val="00AB2771"/>
    <w:rsid w:val="00AC1537"/>
    <w:rsid w:val="00AC163C"/>
    <w:rsid w:val="00AC2BA8"/>
    <w:rsid w:val="00AC3C9A"/>
    <w:rsid w:val="00AC68DA"/>
    <w:rsid w:val="00AD31B2"/>
    <w:rsid w:val="00AD702F"/>
    <w:rsid w:val="00AD7FF6"/>
    <w:rsid w:val="00AE55F7"/>
    <w:rsid w:val="00AF5BC2"/>
    <w:rsid w:val="00AF5C66"/>
    <w:rsid w:val="00AF6117"/>
    <w:rsid w:val="00B04BB1"/>
    <w:rsid w:val="00B130DB"/>
    <w:rsid w:val="00B132A7"/>
    <w:rsid w:val="00B135EE"/>
    <w:rsid w:val="00B16CE1"/>
    <w:rsid w:val="00B2385E"/>
    <w:rsid w:val="00B26F01"/>
    <w:rsid w:val="00B52337"/>
    <w:rsid w:val="00B57F51"/>
    <w:rsid w:val="00B62DC3"/>
    <w:rsid w:val="00B70D5E"/>
    <w:rsid w:val="00B7687C"/>
    <w:rsid w:val="00B772ED"/>
    <w:rsid w:val="00B77C82"/>
    <w:rsid w:val="00B82F95"/>
    <w:rsid w:val="00B948CA"/>
    <w:rsid w:val="00B95AD7"/>
    <w:rsid w:val="00B961EE"/>
    <w:rsid w:val="00B966E4"/>
    <w:rsid w:val="00BA4EA4"/>
    <w:rsid w:val="00BD1A6E"/>
    <w:rsid w:val="00BE3E25"/>
    <w:rsid w:val="00BE4350"/>
    <w:rsid w:val="00BE4C79"/>
    <w:rsid w:val="00BE5FA5"/>
    <w:rsid w:val="00BE7972"/>
    <w:rsid w:val="00BF203B"/>
    <w:rsid w:val="00BF5937"/>
    <w:rsid w:val="00C06842"/>
    <w:rsid w:val="00C1067C"/>
    <w:rsid w:val="00C12B44"/>
    <w:rsid w:val="00C26EA9"/>
    <w:rsid w:val="00C34A68"/>
    <w:rsid w:val="00C52F01"/>
    <w:rsid w:val="00C55B58"/>
    <w:rsid w:val="00C6302A"/>
    <w:rsid w:val="00C65197"/>
    <w:rsid w:val="00C71DB8"/>
    <w:rsid w:val="00C72C4B"/>
    <w:rsid w:val="00C838D5"/>
    <w:rsid w:val="00C85D1E"/>
    <w:rsid w:val="00CA26B7"/>
    <w:rsid w:val="00CB1416"/>
    <w:rsid w:val="00CB3A3A"/>
    <w:rsid w:val="00CB3BFD"/>
    <w:rsid w:val="00CB6160"/>
    <w:rsid w:val="00CC0714"/>
    <w:rsid w:val="00CC1B87"/>
    <w:rsid w:val="00CC4E8D"/>
    <w:rsid w:val="00CD0509"/>
    <w:rsid w:val="00CE4FC3"/>
    <w:rsid w:val="00D15C00"/>
    <w:rsid w:val="00D22CA4"/>
    <w:rsid w:val="00D32195"/>
    <w:rsid w:val="00D321C5"/>
    <w:rsid w:val="00D356EE"/>
    <w:rsid w:val="00D420D3"/>
    <w:rsid w:val="00D44B14"/>
    <w:rsid w:val="00D52054"/>
    <w:rsid w:val="00D5553E"/>
    <w:rsid w:val="00D7244D"/>
    <w:rsid w:val="00D732A1"/>
    <w:rsid w:val="00D733C0"/>
    <w:rsid w:val="00D750D1"/>
    <w:rsid w:val="00D86427"/>
    <w:rsid w:val="00D87175"/>
    <w:rsid w:val="00D93732"/>
    <w:rsid w:val="00DA75FA"/>
    <w:rsid w:val="00DA7A0C"/>
    <w:rsid w:val="00DC1CF0"/>
    <w:rsid w:val="00DC6D03"/>
    <w:rsid w:val="00DC7434"/>
    <w:rsid w:val="00DC75D1"/>
    <w:rsid w:val="00DD7279"/>
    <w:rsid w:val="00DE0948"/>
    <w:rsid w:val="00DE7681"/>
    <w:rsid w:val="00DF1A63"/>
    <w:rsid w:val="00DF26EA"/>
    <w:rsid w:val="00DF3DBB"/>
    <w:rsid w:val="00DF739C"/>
    <w:rsid w:val="00E20D20"/>
    <w:rsid w:val="00E21DD5"/>
    <w:rsid w:val="00E24600"/>
    <w:rsid w:val="00E452B4"/>
    <w:rsid w:val="00E47F8C"/>
    <w:rsid w:val="00E5318F"/>
    <w:rsid w:val="00E542D5"/>
    <w:rsid w:val="00E558BE"/>
    <w:rsid w:val="00E56C88"/>
    <w:rsid w:val="00E579C4"/>
    <w:rsid w:val="00E65489"/>
    <w:rsid w:val="00E65BA2"/>
    <w:rsid w:val="00E676FE"/>
    <w:rsid w:val="00E705D5"/>
    <w:rsid w:val="00E74F15"/>
    <w:rsid w:val="00E7740E"/>
    <w:rsid w:val="00E81F90"/>
    <w:rsid w:val="00E83479"/>
    <w:rsid w:val="00E836DC"/>
    <w:rsid w:val="00E867A2"/>
    <w:rsid w:val="00E922F4"/>
    <w:rsid w:val="00E93C4D"/>
    <w:rsid w:val="00EA77F2"/>
    <w:rsid w:val="00EA7F04"/>
    <w:rsid w:val="00EB1526"/>
    <w:rsid w:val="00EC272D"/>
    <w:rsid w:val="00EC7F03"/>
    <w:rsid w:val="00ED13EB"/>
    <w:rsid w:val="00ED6A65"/>
    <w:rsid w:val="00EE0F5D"/>
    <w:rsid w:val="00EE7D8A"/>
    <w:rsid w:val="00EF2ED7"/>
    <w:rsid w:val="00EF3CCA"/>
    <w:rsid w:val="00EF501B"/>
    <w:rsid w:val="00F005A3"/>
    <w:rsid w:val="00F03217"/>
    <w:rsid w:val="00F106CC"/>
    <w:rsid w:val="00F1087A"/>
    <w:rsid w:val="00F31E7C"/>
    <w:rsid w:val="00F33B19"/>
    <w:rsid w:val="00F36332"/>
    <w:rsid w:val="00F36493"/>
    <w:rsid w:val="00F37160"/>
    <w:rsid w:val="00F52B44"/>
    <w:rsid w:val="00F60C82"/>
    <w:rsid w:val="00F630DF"/>
    <w:rsid w:val="00F7551B"/>
    <w:rsid w:val="00F84D63"/>
    <w:rsid w:val="00F86BFB"/>
    <w:rsid w:val="00F96946"/>
    <w:rsid w:val="00FA2C87"/>
    <w:rsid w:val="00FB4A7B"/>
    <w:rsid w:val="00FB5139"/>
    <w:rsid w:val="00FD7501"/>
    <w:rsid w:val="00FE3261"/>
    <w:rsid w:val="00FF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8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93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93732"/>
    <w:rPr>
      <w:rFonts w:ascii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A20139"/>
    <w:pPr>
      <w:ind w:left="720"/>
    </w:pPr>
  </w:style>
  <w:style w:type="table" w:styleId="TabloKlavuzu">
    <w:name w:val="Table Grid"/>
    <w:basedOn w:val="NormalTablo"/>
    <w:uiPriority w:val="99"/>
    <w:rsid w:val="000E29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EF2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F2ED7"/>
  </w:style>
  <w:style w:type="paragraph" w:styleId="Altbilgi">
    <w:name w:val="footer"/>
    <w:basedOn w:val="Normal"/>
    <w:link w:val="AltbilgiChar"/>
    <w:uiPriority w:val="99"/>
    <w:rsid w:val="00EF2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F2ED7"/>
  </w:style>
  <w:style w:type="paragraph" w:styleId="BalonMetni">
    <w:name w:val="Balloon Text"/>
    <w:basedOn w:val="Normal"/>
    <w:link w:val="BalonMetniChar"/>
    <w:uiPriority w:val="99"/>
    <w:semiHidden/>
    <w:rsid w:val="00F032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03217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D6B38"/>
    <w:pPr>
      <w:ind w:left="720"/>
      <w:contextualSpacing/>
    </w:pPr>
    <w:rPr>
      <w:rFonts w:cs="Times New Roman"/>
    </w:rPr>
  </w:style>
  <w:style w:type="character" w:styleId="SayfaNumaras">
    <w:name w:val="page number"/>
    <w:basedOn w:val="VarsaylanParagrafYazTipi"/>
    <w:uiPriority w:val="99"/>
    <w:semiHidden/>
    <w:unhideWhenUsed/>
    <w:rsid w:val="00E53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73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20139"/>
    <w:pPr>
      <w:ind w:left="720"/>
    </w:pPr>
  </w:style>
  <w:style w:type="table" w:styleId="TableGrid">
    <w:name w:val="Table Grid"/>
    <w:basedOn w:val="TableNormal"/>
    <w:uiPriority w:val="99"/>
    <w:rsid w:val="000E29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2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ED7"/>
  </w:style>
  <w:style w:type="paragraph" w:styleId="Footer">
    <w:name w:val="footer"/>
    <w:basedOn w:val="Normal"/>
    <w:link w:val="FooterChar"/>
    <w:uiPriority w:val="99"/>
    <w:rsid w:val="00EF2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ED7"/>
  </w:style>
  <w:style w:type="paragraph" w:styleId="BalloonText">
    <w:name w:val="Balloon Text"/>
    <w:basedOn w:val="Normal"/>
    <w:link w:val="BalloonTextChar"/>
    <w:uiPriority w:val="99"/>
    <w:semiHidden/>
    <w:rsid w:val="00F032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217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D6B38"/>
    <w:pPr>
      <w:ind w:left="720"/>
      <w:contextualSpacing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3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</dc:creator>
  <cp:lastModifiedBy>TUNC</cp:lastModifiedBy>
  <cp:revision>32</cp:revision>
  <cp:lastPrinted>2016-01-14T08:12:00Z</cp:lastPrinted>
  <dcterms:created xsi:type="dcterms:W3CDTF">2016-01-14T08:14:00Z</dcterms:created>
  <dcterms:modified xsi:type="dcterms:W3CDTF">2017-03-15T13:09:00Z</dcterms:modified>
</cp:coreProperties>
</file>